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FC0" w:rsidRDefault="0070208C">
      <w:pPr>
        <w:rPr>
          <w:rFonts w:ascii="Arial" w:hAnsi="Arial" w:cs="Arial"/>
          <w:sz w:val="24"/>
          <w:szCs w:val="24"/>
        </w:rPr>
      </w:pPr>
      <w:bookmarkStart w:id="0" w:name="_GoBack"/>
      <w:bookmarkEnd w:id="0"/>
      <w:r>
        <w:rPr>
          <w:rFonts w:ascii="Arial" w:hAnsi="Arial" w:cs="Arial"/>
          <w:b/>
          <w:sz w:val="24"/>
          <w:szCs w:val="24"/>
        </w:rPr>
        <w:t xml:space="preserve">Korea IT Cooperation Center </w:t>
      </w:r>
      <w:r>
        <w:rPr>
          <w:rFonts w:ascii="Arial" w:hAnsi="Arial" w:cs="Arial"/>
          <w:b/>
          <w:noProof/>
          <w:sz w:val="24"/>
          <w:szCs w:val="24"/>
          <w:lang w:val="en-SG" w:eastAsia="zh-CN"/>
        </w:rPr>
        <w:drawing>
          <wp:anchor distT="0" distB="0" distL="114300" distR="114300" simplePos="0" relativeHeight="251659264" behindDoc="1" locked="0" layoutInCell="1" hidden="0" allowOverlap="1">
            <wp:simplePos x="0" y="0"/>
            <wp:positionH relativeFrom="margin">
              <wp:align>right</wp:align>
            </wp:positionH>
            <wp:positionV relativeFrom="margin">
              <wp:align>top</wp:align>
            </wp:positionV>
            <wp:extent cx="2381250" cy="752475"/>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2381250" cy="752475"/>
                    </a:xfrm>
                    <a:prstGeom prst="rect">
                      <a:avLst/>
                    </a:prstGeom>
                    <a:noFill/>
                    <a:ln>
                      <a:noFill/>
                    </a:ln>
                  </pic:spPr>
                </pic:pic>
              </a:graphicData>
            </a:graphic>
          </wp:anchor>
        </w:drawing>
      </w:r>
      <w:r>
        <w:rPr>
          <w:rFonts w:ascii="Arial" w:hAnsi="Arial" w:cs="Arial"/>
          <w:b/>
          <w:sz w:val="24"/>
          <w:szCs w:val="24"/>
        </w:rPr>
        <w:br/>
      </w:r>
      <w:r>
        <w:rPr>
          <w:rFonts w:ascii="Arial" w:hAnsi="Arial" w:cs="Arial"/>
          <w:sz w:val="24"/>
          <w:szCs w:val="24"/>
        </w:rPr>
        <w:t>1 Finlayson Green, #18-01</w:t>
      </w:r>
      <w:r>
        <w:rPr>
          <w:rFonts w:ascii="Arial" w:hAnsi="Arial" w:cs="Arial"/>
          <w:sz w:val="24"/>
          <w:szCs w:val="24"/>
        </w:rPr>
        <w:br/>
        <w:t xml:space="preserve">Singapore </w:t>
      </w:r>
      <w:r>
        <w:rPr>
          <w:rFonts w:ascii="Arial" w:hAnsi="Arial" w:cs="Arial"/>
          <w:color w:val="202124"/>
          <w:shd w:val="clear" w:color="auto" w:fill="FFFFFF"/>
        </w:rPr>
        <w:t>049246</w:t>
      </w:r>
      <w:r>
        <w:rPr>
          <w:rFonts w:ascii="Arial" w:hAnsi="Arial" w:cs="Arial"/>
          <w:sz w:val="24"/>
          <w:szCs w:val="24"/>
        </w:rPr>
        <w:br/>
        <w:t>T. +65-6221-6187</w:t>
      </w:r>
    </w:p>
    <w:p w:rsidR="00AC2FC0" w:rsidRDefault="00AC2FC0">
      <w:pPr>
        <w:jc w:val="center"/>
        <w:rPr>
          <w:b/>
          <w:sz w:val="36"/>
          <w:szCs w:val="36"/>
        </w:rPr>
      </w:pPr>
    </w:p>
    <w:p w:rsidR="00AC2FC0" w:rsidRDefault="0070208C">
      <w:pPr>
        <w:jc w:val="center"/>
        <w:rPr>
          <w:rFonts w:ascii="Arial" w:hAnsi="Arial" w:cs="Arial"/>
          <w:b/>
          <w:sz w:val="32"/>
          <w:szCs w:val="32"/>
        </w:rPr>
      </w:pPr>
      <w:r>
        <w:rPr>
          <w:rFonts w:ascii="Arial" w:hAnsi="Arial" w:cs="Arial"/>
          <w:b/>
          <w:sz w:val="36"/>
          <w:szCs w:val="36"/>
        </w:rPr>
        <w:t>Request for Proposals (RFP)</w:t>
      </w:r>
      <w:r>
        <w:rPr>
          <w:rFonts w:ascii="Arial" w:hAnsi="Arial" w:cs="Arial"/>
          <w:sz w:val="24"/>
          <w:szCs w:val="24"/>
        </w:rPr>
        <w:br/>
      </w:r>
      <w:r>
        <w:rPr>
          <w:rFonts w:ascii="Arial" w:hAnsi="Arial" w:cs="Arial"/>
          <w:sz w:val="28"/>
          <w:szCs w:val="28"/>
        </w:rPr>
        <w:br/>
      </w:r>
      <w:r>
        <w:rPr>
          <w:rFonts w:ascii="Arial" w:hAnsi="Arial" w:cs="Arial"/>
          <w:b/>
          <w:sz w:val="32"/>
          <w:szCs w:val="32"/>
        </w:rPr>
        <w:t>“ICT Growth in Singapore”</w:t>
      </w:r>
    </w:p>
    <w:p w:rsidR="00AC2FC0" w:rsidRDefault="00AC2FC0">
      <w:pPr>
        <w:jc w:val="center"/>
        <w:rPr>
          <w:rFonts w:ascii="Arial" w:hAnsi="Arial" w:cs="Arial"/>
          <w:sz w:val="28"/>
          <w:szCs w:val="28"/>
        </w:rPr>
      </w:pPr>
    </w:p>
    <w:p w:rsidR="00AC2FC0" w:rsidRDefault="0070208C">
      <w:pPr>
        <w:pStyle w:val="af1"/>
        <w:numPr>
          <w:ilvl w:val="0"/>
          <w:numId w:val="1"/>
        </w:numPr>
        <w:spacing w:line="300" w:lineRule="auto"/>
        <w:rPr>
          <w:rFonts w:ascii="Arial" w:hAnsi="Arial" w:cs="Arial"/>
          <w:b/>
          <w:bCs/>
        </w:rPr>
      </w:pPr>
      <w:r>
        <w:rPr>
          <w:rFonts w:ascii="Arial" w:hAnsi="Arial" w:cs="Arial"/>
          <w:b/>
          <w:bCs/>
        </w:rPr>
        <w:t>Background</w:t>
      </w:r>
      <w:r>
        <w:rPr>
          <w:rFonts w:ascii="Arial" w:hAnsi="Arial" w:cs="Arial"/>
          <w:b/>
          <w:bCs/>
        </w:rPr>
        <w:br/>
      </w:r>
      <w:r>
        <w:rPr>
          <w:rFonts w:ascii="Arial" w:hAnsi="Arial" w:cs="Arial"/>
        </w:rPr>
        <w:t>Korea IT Cooperation Center in Singapore (KICC), which opened on July 11, 2014, serves as a NIPA’s strategic hub for boosting vigorous business opportunities between Korea and ASEAN countries in the ICT industry. The National IT Industry Promotion Agency of Korea (NIPA) is a non-profit government agency affiliated to the Ministry of Science and ICT in which is responsible for providing support to IT enterprises and professionals.</w:t>
      </w:r>
      <w:r>
        <w:rPr>
          <w:rFonts w:ascii="Arial" w:hAnsi="Arial" w:cs="Arial"/>
        </w:rPr>
        <w:br/>
      </w:r>
    </w:p>
    <w:p w:rsidR="00AC2FC0" w:rsidRDefault="0070208C">
      <w:pPr>
        <w:pStyle w:val="af1"/>
        <w:numPr>
          <w:ilvl w:val="0"/>
          <w:numId w:val="1"/>
        </w:numPr>
        <w:spacing w:line="300" w:lineRule="auto"/>
        <w:rPr>
          <w:rFonts w:ascii="Arial" w:hAnsi="Arial" w:cs="Arial"/>
        </w:rPr>
      </w:pPr>
      <w:r>
        <w:rPr>
          <w:rFonts w:ascii="Arial" w:hAnsi="Arial" w:cs="Arial"/>
          <w:b/>
          <w:bCs/>
        </w:rPr>
        <w:t>Introduction</w:t>
      </w:r>
      <w:r>
        <w:rPr>
          <w:rFonts w:ascii="Arial" w:hAnsi="Arial" w:cs="Arial"/>
          <w:b/>
          <w:bCs/>
        </w:rPr>
        <w:br/>
      </w:r>
      <w:r>
        <w:rPr>
          <w:rFonts w:ascii="Arial" w:hAnsi="Arial" w:cs="Arial"/>
        </w:rPr>
        <w:t xml:space="preserve">The ICT GROWTH program, funded by the Korean government, is to support promising Korean ICT companies with high growth potential. The goal of this program is to foster 50 future unicorn ICT companies in Korea by 2025. KICC Singapore, in cooperation with NIPA, aims to support high-growth companies’ entry into the ASEAN market and building a foundation for global unicorn development. </w:t>
      </w:r>
    </w:p>
    <w:p w:rsidR="00AC2FC0" w:rsidRDefault="00AC2FC0">
      <w:pPr>
        <w:pStyle w:val="af1"/>
        <w:spacing w:line="300" w:lineRule="auto"/>
        <w:rPr>
          <w:rFonts w:ascii="Arial" w:hAnsi="Arial" w:cs="Arial"/>
        </w:rPr>
      </w:pPr>
    </w:p>
    <w:p w:rsidR="00AC2FC0" w:rsidRPr="00E51FB3" w:rsidRDefault="0070208C">
      <w:pPr>
        <w:pStyle w:val="af1"/>
        <w:spacing w:line="300" w:lineRule="auto"/>
        <w:rPr>
          <w:rFonts w:ascii="Arial" w:hAnsi="Arial" w:cs="Arial"/>
          <w:color w:val="000000" w:themeColor="text1"/>
        </w:rPr>
      </w:pPr>
      <w:r w:rsidRPr="00E51FB3">
        <w:rPr>
          <w:rFonts w:ascii="Arial" w:hAnsi="Arial" w:cs="Arial"/>
          <w:color w:val="000000" w:themeColor="text1"/>
        </w:rPr>
        <w:t xml:space="preserve">Objective: Support for entry into new southern markets such as Singapore, Indonesia, and Thailand to establish a foundation for growth of global unicorns for promising ICT startups. We hope to improve local business capabilities by linking them with startup ecosystems in major cities such as Singapore, Indonesia and Thailand. </w:t>
      </w:r>
    </w:p>
    <w:p w:rsidR="00AC2FC0" w:rsidRDefault="00AC2FC0">
      <w:pPr>
        <w:pStyle w:val="af1"/>
        <w:spacing w:line="300" w:lineRule="auto"/>
        <w:rPr>
          <w:rFonts w:ascii="Arial" w:hAnsi="Arial" w:cs="Arial"/>
        </w:rPr>
      </w:pPr>
    </w:p>
    <w:p w:rsidR="00AC2FC0" w:rsidRDefault="0070208C">
      <w:pPr>
        <w:pStyle w:val="af1"/>
        <w:spacing w:line="300" w:lineRule="auto"/>
        <w:rPr>
          <w:rFonts w:ascii="Arial" w:hAnsi="Arial" w:cs="Arial"/>
        </w:rPr>
      </w:pPr>
      <w:r>
        <w:rPr>
          <w:rFonts w:ascii="Arial" w:hAnsi="Arial" w:cs="Arial"/>
        </w:rPr>
        <w:t xml:space="preserve">Role &amp; Responsibility: Plan and operate local programs related to the products and services of participating companies. To support the entry into the ASEAN market through analyzing the demand environment in the local market, discovering key partners, and establishing a collaborative system, structuring local operations, and matching potential investors. </w:t>
      </w:r>
    </w:p>
    <w:p w:rsidR="00AC2FC0" w:rsidRDefault="00AC2FC0">
      <w:pPr>
        <w:pStyle w:val="af1"/>
        <w:spacing w:line="300" w:lineRule="auto"/>
        <w:rPr>
          <w:rFonts w:ascii="Arial" w:hAnsi="Arial" w:cs="Arial"/>
        </w:rPr>
      </w:pPr>
    </w:p>
    <w:p w:rsidR="00AC2FC0" w:rsidRDefault="0070208C">
      <w:pPr>
        <w:pStyle w:val="af1"/>
        <w:spacing w:line="300" w:lineRule="auto"/>
        <w:rPr>
          <w:rFonts w:ascii="Arial" w:hAnsi="Arial" w:cs="Arial"/>
        </w:rPr>
      </w:pPr>
      <w:r>
        <w:rPr>
          <w:rFonts w:ascii="Arial" w:hAnsi="Arial" w:cs="Arial"/>
        </w:rPr>
        <w:t>Thus, KICC is soliciting proposals from qualified consulting/marketing agencies or local organizations to support in “ICT GROWTH in Singapore 2023” program.</w:t>
      </w:r>
    </w:p>
    <w:p w:rsidR="00AC2FC0" w:rsidRDefault="0070208C">
      <w:pPr>
        <w:pStyle w:val="af1"/>
        <w:spacing w:line="300" w:lineRule="auto"/>
        <w:rPr>
          <w:rFonts w:ascii="Arial" w:hAnsi="Arial" w:cs="Arial"/>
        </w:rPr>
      </w:pPr>
      <w:r>
        <w:rPr>
          <w:rFonts w:ascii="Arial" w:hAnsi="Arial" w:cs="Arial"/>
        </w:rPr>
        <w:lastRenderedPageBreak/>
        <w:t xml:space="preserve"> Participating Companies: 5 companies (1 pax per 1 company) </w:t>
      </w:r>
    </w:p>
    <w:p w:rsidR="00AC2FC0" w:rsidRDefault="0070208C">
      <w:pPr>
        <w:pStyle w:val="af1"/>
        <w:numPr>
          <w:ilvl w:val="0"/>
          <w:numId w:val="2"/>
        </w:numPr>
        <w:spacing w:line="300" w:lineRule="auto"/>
        <w:ind w:left="1560"/>
        <w:rPr>
          <w:rFonts w:ascii="Arial" w:hAnsi="Arial" w:cs="Arial"/>
        </w:rPr>
      </w:pPr>
      <w:r>
        <w:rPr>
          <w:rFonts w:ascii="Arial" w:hAnsi="Arial" w:cs="Arial"/>
        </w:rPr>
        <w:t xml:space="preserve">Quantitative Target: Holding local partner meetings at least 5 times per company, and local IR events 2 times or more. </w:t>
      </w:r>
    </w:p>
    <w:p w:rsidR="00AC2FC0" w:rsidRDefault="0070208C">
      <w:pPr>
        <w:pStyle w:val="af1"/>
        <w:numPr>
          <w:ilvl w:val="0"/>
          <w:numId w:val="2"/>
        </w:numPr>
        <w:spacing w:line="300" w:lineRule="auto"/>
        <w:ind w:left="1560"/>
        <w:rPr>
          <w:rFonts w:ascii="Arial" w:hAnsi="Arial" w:cs="Arial"/>
        </w:rPr>
      </w:pPr>
      <w:r>
        <w:rPr>
          <w:rFonts w:ascii="Arial" w:hAnsi="Arial" w:cs="Arial"/>
        </w:rPr>
        <w:t xml:space="preserve">One-to-one mentoring to participating companies for entry into SG market. </w:t>
      </w:r>
    </w:p>
    <w:p w:rsidR="00AC2FC0" w:rsidRDefault="0070208C">
      <w:pPr>
        <w:pStyle w:val="af1"/>
        <w:numPr>
          <w:ilvl w:val="0"/>
          <w:numId w:val="2"/>
        </w:numPr>
        <w:spacing w:line="300" w:lineRule="auto"/>
        <w:ind w:left="1560"/>
        <w:rPr>
          <w:rFonts w:ascii="Arial" w:hAnsi="Arial" w:cs="Arial"/>
          <w:i/>
        </w:rPr>
      </w:pPr>
      <w:r>
        <w:rPr>
          <w:rFonts w:ascii="Arial" w:hAnsi="Arial" w:cs="Arial"/>
        </w:rPr>
        <w:t xml:space="preserve">Coordination of program for </w:t>
      </w:r>
      <w:r w:rsidRPr="00011A29">
        <w:rPr>
          <w:rFonts w:ascii="Arial" w:hAnsi="Arial" w:cs="Arial"/>
          <w:color w:val="0070C0"/>
        </w:rPr>
        <w:t xml:space="preserve">12 weeks from </w:t>
      </w:r>
      <w:r w:rsidR="00126CE8" w:rsidRPr="00011A29">
        <w:rPr>
          <w:rFonts w:ascii="Arial" w:hAnsi="Arial" w:cs="Arial"/>
          <w:color w:val="0070C0"/>
        </w:rPr>
        <w:t>Sep</w:t>
      </w:r>
      <w:r w:rsidRPr="00011A29">
        <w:rPr>
          <w:rFonts w:ascii="Arial" w:hAnsi="Arial" w:cs="Arial"/>
          <w:color w:val="0070C0"/>
        </w:rPr>
        <w:t xml:space="preserve"> to </w:t>
      </w:r>
      <w:r w:rsidR="00126CE8" w:rsidRPr="00011A29">
        <w:rPr>
          <w:rFonts w:ascii="Arial" w:hAnsi="Arial" w:cs="Arial"/>
          <w:color w:val="0070C0"/>
        </w:rPr>
        <w:t>Dec</w:t>
      </w:r>
      <w:r w:rsidRPr="00011A29">
        <w:rPr>
          <w:rFonts w:ascii="Arial" w:hAnsi="Arial" w:cs="Arial"/>
          <w:color w:val="0070C0"/>
        </w:rPr>
        <w:t xml:space="preserve"> 2023.</w:t>
      </w:r>
    </w:p>
    <w:p w:rsidR="00AC2FC0" w:rsidRDefault="00AC2FC0">
      <w:pPr>
        <w:pStyle w:val="af1"/>
        <w:spacing w:line="300" w:lineRule="auto"/>
        <w:rPr>
          <w:rFonts w:ascii="Arial" w:hAnsi="Arial" w:cs="Arial"/>
          <w:i/>
        </w:rPr>
      </w:pPr>
    </w:p>
    <w:p w:rsidR="00AC2FC0" w:rsidRDefault="0070208C">
      <w:pPr>
        <w:pStyle w:val="af1"/>
        <w:numPr>
          <w:ilvl w:val="0"/>
          <w:numId w:val="1"/>
        </w:numPr>
        <w:spacing w:line="300" w:lineRule="auto"/>
        <w:rPr>
          <w:rFonts w:ascii="Arial" w:hAnsi="Arial" w:cs="Arial"/>
          <w:b/>
          <w:bCs/>
        </w:rPr>
      </w:pPr>
      <w:r>
        <w:rPr>
          <w:rFonts w:ascii="Arial" w:hAnsi="Arial" w:cs="Arial"/>
          <w:b/>
          <w:bCs/>
        </w:rPr>
        <w:t>Scope of Services</w:t>
      </w:r>
      <w:r>
        <w:rPr>
          <w:rFonts w:ascii="Arial" w:hAnsi="Arial" w:cs="Arial"/>
          <w:b/>
          <w:bCs/>
        </w:rPr>
        <w:br/>
      </w:r>
      <w:r>
        <w:rPr>
          <w:rFonts w:ascii="Arial" w:hAnsi="Arial" w:cs="Arial"/>
        </w:rPr>
        <w:t>A full range of online and offline activation is required, including but not limited to the following:</w:t>
      </w:r>
    </w:p>
    <w:p w:rsidR="00AC2FC0" w:rsidRDefault="0070208C">
      <w:pPr>
        <w:pStyle w:val="af1"/>
        <w:numPr>
          <w:ilvl w:val="1"/>
          <w:numId w:val="1"/>
        </w:numPr>
        <w:spacing w:line="300" w:lineRule="auto"/>
        <w:rPr>
          <w:rFonts w:ascii="Arial" w:hAnsi="Arial" w:cs="Arial"/>
        </w:rPr>
      </w:pPr>
      <w:r>
        <w:rPr>
          <w:rFonts w:ascii="Arial" w:hAnsi="Arial" w:cs="Arial"/>
        </w:rPr>
        <w:t>Program planning for 5 participating companies to enter the ASEAN market</w:t>
      </w:r>
    </w:p>
    <w:p w:rsidR="00AC2FC0" w:rsidRDefault="0070208C">
      <w:pPr>
        <w:pStyle w:val="af1"/>
        <w:numPr>
          <w:ilvl w:val="2"/>
          <w:numId w:val="1"/>
        </w:numPr>
        <w:spacing w:line="300" w:lineRule="auto"/>
        <w:ind w:hanging="317"/>
        <w:rPr>
          <w:rFonts w:ascii="Arial" w:hAnsi="Arial" w:cs="Arial"/>
        </w:rPr>
      </w:pPr>
      <w:r>
        <w:rPr>
          <w:rFonts w:ascii="Arial" w:hAnsi="Arial" w:cs="Arial"/>
        </w:rPr>
        <w:t>Provide a detailed proposal on how to enter the ASEAN market in the most efficient and effective way, including timeline.</w:t>
      </w:r>
    </w:p>
    <w:p w:rsidR="00AC2FC0" w:rsidRDefault="0070208C">
      <w:pPr>
        <w:pStyle w:val="af1"/>
        <w:numPr>
          <w:ilvl w:val="2"/>
          <w:numId w:val="1"/>
        </w:numPr>
        <w:spacing w:line="300" w:lineRule="auto"/>
        <w:ind w:hanging="317"/>
        <w:rPr>
          <w:rFonts w:ascii="Arial" w:hAnsi="Arial" w:cs="Arial"/>
        </w:rPr>
      </w:pPr>
      <w:r>
        <w:rPr>
          <w:rFonts w:ascii="Arial" w:hAnsi="Arial" w:cs="Arial"/>
        </w:rPr>
        <w:t>Suggest methodology to make local business for participating companies</w:t>
      </w:r>
    </w:p>
    <w:p w:rsidR="00AC2FC0" w:rsidRDefault="0070208C">
      <w:pPr>
        <w:pStyle w:val="af1"/>
        <w:numPr>
          <w:ilvl w:val="3"/>
          <w:numId w:val="1"/>
        </w:numPr>
        <w:spacing w:line="300" w:lineRule="auto"/>
        <w:rPr>
          <w:rFonts w:ascii="Arial" w:hAnsi="Arial" w:cs="Arial"/>
        </w:rPr>
      </w:pPr>
      <w:r>
        <w:rPr>
          <w:rFonts w:ascii="Arial" w:hAnsi="Arial" w:cs="Arial"/>
        </w:rPr>
        <w:t xml:space="preserve">In-depth training programs in connection with local partners such as innovators, organization, etc. (including government regulations &amp; policies, local business operation processes, and localization support program), </w:t>
      </w:r>
    </w:p>
    <w:p w:rsidR="00AC2FC0" w:rsidRDefault="0070208C">
      <w:pPr>
        <w:pStyle w:val="af1"/>
        <w:numPr>
          <w:ilvl w:val="3"/>
          <w:numId w:val="1"/>
        </w:numPr>
        <w:spacing w:line="300" w:lineRule="auto"/>
        <w:rPr>
          <w:rFonts w:ascii="Arial" w:hAnsi="Arial" w:cs="Arial"/>
        </w:rPr>
      </w:pPr>
      <w:r>
        <w:rPr>
          <w:rFonts w:ascii="Arial" w:hAnsi="Arial" w:cs="Arial"/>
        </w:rPr>
        <w:t xml:space="preserve">Local mentor related to each company business, and local business consulting </w:t>
      </w:r>
    </w:p>
    <w:p w:rsidR="00AC2FC0" w:rsidRDefault="0070208C">
      <w:pPr>
        <w:pStyle w:val="af1"/>
        <w:numPr>
          <w:ilvl w:val="3"/>
          <w:numId w:val="1"/>
        </w:numPr>
        <w:spacing w:line="300" w:lineRule="auto"/>
        <w:rPr>
          <w:rFonts w:ascii="Arial" w:hAnsi="Arial" w:cs="Arial"/>
        </w:rPr>
      </w:pPr>
      <w:r>
        <w:rPr>
          <w:rFonts w:ascii="Arial" w:hAnsi="Arial" w:cs="Arial"/>
        </w:rPr>
        <w:t xml:space="preserve">Local IR event plan (more than 2 times), and investor linkage </w:t>
      </w:r>
    </w:p>
    <w:p w:rsidR="00AC2FC0" w:rsidRDefault="0070208C">
      <w:pPr>
        <w:pStyle w:val="af1"/>
        <w:numPr>
          <w:ilvl w:val="3"/>
          <w:numId w:val="1"/>
        </w:numPr>
        <w:spacing w:line="300" w:lineRule="auto"/>
        <w:rPr>
          <w:rFonts w:ascii="Arial" w:hAnsi="Arial" w:cs="Arial"/>
        </w:rPr>
      </w:pPr>
      <w:r>
        <w:rPr>
          <w:rFonts w:ascii="Arial" w:hAnsi="Arial" w:cs="Arial"/>
        </w:rPr>
        <w:t xml:space="preserve">Matching business partner related to each company business such as local channel, distributor, reseller, buyer, etc. (more than 5 times per company), discovering local business and collaborative operation model, etc. </w:t>
      </w:r>
    </w:p>
    <w:p w:rsidR="00AC2FC0" w:rsidRDefault="0070208C">
      <w:pPr>
        <w:pStyle w:val="af1"/>
        <w:numPr>
          <w:ilvl w:val="1"/>
          <w:numId w:val="1"/>
        </w:numPr>
        <w:spacing w:line="300" w:lineRule="auto"/>
        <w:rPr>
          <w:rFonts w:ascii="Arial" w:hAnsi="Arial" w:cs="Arial"/>
        </w:rPr>
      </w:pPr>
      <w:r>
        <w:rPr>
          <w:rFonts w:ascii="Arial" w:hAnsi="Arial" w:cs="Arial"/>
        </w:rPr>
        <w:t>Execution plan for the proposed program</w:t>
      </w:r>
    </w:p>
    <w:p w:rsidR="00AC2FC0" w:rsidRDefault="0070208C">
      <w:pPr>
        <w:pStyle w:val="af1"/>
        <w:numPr>
          <w:ilvl w:val="2"/>
          <w:numId w:val="1"/>
        </w:numPr>
        <w:spacing w:line="300" w:lineRule="auto"/>
        <w:ind w:hanging="317"/>
        <w:rPr>
          <w:rFonts w:ascii="Arial" w:hAnsi="Arial" w:cs="Arial"/>
        </w:rPr>
      </w:pPr>
      <w:r>
        <w:rPr>
          <w:rFonts w:ascii="Arial" w:hAnsi="Arial" w:cs="Arial"/>
        </w:rPr>
        <w:t>Scheduling of proposed activities (Localization consulting, local matching and networking, training on local market entry, etc.)</w:t>
      </w:r>
      <w:r w:rsidR="00C25DA5">
        <w:rPr>
          <w:rFonts w:ascii="Arial" w:hAnsi="Arial" w:cs="Arial"/>
        </w:rPr>
        <w:t xml:space="preserve"> </w:t>
      </w:r>
    </w:p>
    <w:p w:rsidR="00C25DA5" w:rsidRPr="00C32C42" w:rsidRDefault="00C25DA5" w:rsidP="00446683">
      <w:pPr>
        <w:pStyle w:val="af1"/>
        <w:numPr>
          <w:ilvl w:val="3"/>
          <w:numId w:val="1"/>
        </w:numPr>
        <w:spacing w:line="300" w:lineRule="auto"/>
        <w:rPr>
          <w:rFonts w:ascii="Arial" w:hAnsi="Arial" w:cs="Arial"/>
          <w:color w:val="0070C0"/>
        </w:rPr>
      </w:pPr>
      <w:proofErr w:type="gramStart"/>
      <w:r w:rsidRPr="00C32C42">
        <w:rPr>
          <w:rFonts w:ascii="Arial" w:hAnsi="Arial" w:cs="Arial"/>
          <w:color w:val="0070C0"/>
        </w:rPr>
        <w:t xml:space="preserve">Include  </w:t>
      </w:r>
      <w:r w:rsidR="00446683" w:rsidRPr="00C32C42">
        <w:rPr>
          <w:rFonts w:ascii="Arial" w:hAnsi="Arial" w:cs="Arial"/>
          <w:color w:val="0070C0"/>
        </w:rPr>
        <w:t>a</w:t>
      </w:r>
      <w:proofErr w:type="gramEnd"/>
      <w:r w:rsidR="00446683" w:rsidRPr="00C32C42">
        <w:rPr>
          <w:rFonts w:ascii="Arial" w:hAnsi="Arial" w:cs="Arial"/>
          <w:color w:val="0070C0"/>
        </w:rPr>
        <w:t xml:space="preserve"> 1-week mentoring session in Korea and a minimum of 2 weeks of intensive market immersion activities in Singapore</w:t>
      </w:r>
    </w:p>
    <w:p w:rsidR="00AC2FC0" w:rsidRDefault="0070208C">
      <w:pPr>
        <w:pStyle w:val="af1"/>
        <w:numPr>
          <w:ilvl w:val="2"/>
          <w:numId w:val="1"/>
        </w:numPr>
        <w:spacing w:line="300" w:lineRule="auto"/>
        <w:ind w:hanging="317"/>
        <w:rPr>
          <w:rFonts w:ascii="Arial" w:hAnsi="Arial" w:cs="Arial"/>
        </w:rPr>
      </w:pPr>
      <w:r>
        <w:rPr>
          <w:rFonts w:ascii="Arial" w:hAnsi="Arial" w:cs="Arial"/>
        </w:rPr>
        <w:t>Executed personnel (Project Manager, Partners, etc.)</w:t>
      </w:r>
    </w:p>
    <w:p w:rsidR="00AC2FC0" w:rsidRDefault="0070208C">
      <w:pPr>
        <w:pStyle w:val="af1"/>
        <w:numPr>
          <w:ilvl w:val="2"/>
          <w:numId w:val="1"/>
        </w:numPr>
        <w:spacing w:line="300" w:lineRule="auto"/>
        <w:ind w:hanging="317"/>
        <w:rPr>
          <w:rFonts w:ascii="Arial" w:hAnsi="Arial" w:cs="Arial"/>
        </w:rPr>
      </w:pPr>
      <w:r>
        <w:rPr>
          <w:rFonts w:ascii="Arial" w:hAnsi="Arial" w:cs="Arial"/>
        </w:rPr>
        <w:t>Venue for office desking, IR, training and partnering, etc.</w:t>
      </w:r>
    </w:p>
    <w:p w:rsidR="00AC2FC0" w:rsidRDefault="0070208C">
      <w:pPr>
        <w:pStyle w:val="af1"/>
        <w:numPr>
          <w:ilvl w:val="2"/>
          <w:numId w:val="1"/>
        </w:numPr>
        <w:spacing w:line="300" w:lineRule="auto"/>
        <w:ind w:hanging="317"/>
        <w:rPr>
          <w:rFonts w:ascii="Arial" w:hAnsi="Arial" w:cs="Arial"/>
        </w:rPr>
      </w:pPr>
      <w:r>
        <w:rPr>
          <w:rFonts w:ascii="Arial" w:hAnsi="Arial" w:cs="Arial"/>
        </w:rPr>
        <w:lastRenderedPageBreak/>
        <w:t>Provision and support for local transportation/flight/</w:t>
      </w:r>
      <w:r w:rsidR="00F208C3">
        <w:rPr>
          <w:rFonts w:ascii="Arial" w:hAnsi="Arial" w:cs="Arial"/>
        </w:rPr>
        <w:t>accommodation</w:t>
      </w:r>
      <w:r w:rsidR="00C25DA5">
        <w:rPr>
          <w:rFonts w:ascii="Arial" w:hAnsi="Arial" w:cs="Arial"/>
        </w:rPr>
        <w:t>/daily allowance,</w:t>
      </w:r>
      <w:r>
        <w:rPr>
          <w:rFonts w:ascii="Arial" w:hAnsi="Arial" w:cs="Arial"/>
        </w:rPr>
        <w:t xml:space="preserve"> etc.</w:t>
      </w:r>
    </w:p>
    <w:p w:rsidR="00AC2FC0" w:rsidRDefault="0070208C">
      <w:pPr>
        <w:pStyle w:val="af1"/>
        <w:numPr>
          <w:ilvl w:val="2"/>
          <w:numId w:val="1"/>
        </w:numPr>
        <w:spacing w:line="300" w:lineRule="auto"/>
        <w:ind w:hanging="317"/>
        <w:rPr>
          <w:rFonts w:ascii="Arial" w:hAnsi="Arial" w:cs="Arial"/>
        </w:rPr>
      </w:pPr>
      <w:r>
        <w:rPr>
          <w:rFonts w:ascii="Arial" w:hAnsi="Arial" w:cs="Arial"/>
        </w:rPr>
        <w:t>Designation of local mentors related to each company business</w:t>
      </w:r>
    </w:p>
    <w:p w:rsidR="00AC2FC0" w:rsidRDefault="0070208C">
      <w:pPr>
        <w:pStyle w:val="af1"/>
        <w:numPr>
          <w:ilvl w:val="2"/>
          <w:numId w:val="1"/>
        </w:numPr>
        <w:spacing w:line="300" w:lineRule="auto"/>
        <w:ind w:hanging="317"/>
        <w:rPr>
          <w:rFonts w:ascii="Arial" w:hAnsi="Arial" w:cs="Arial"/>
        </w:rPr>
      </w:pPr>
      <w:r>
        <w:rPr>
          <w:rFonts w:ascii="Arial" w:hAnsi="Arial" w:cs="Arial"/>
        </w:rPr>
        <w:t>Prepare adequate resources and documents to support participating companies</w:t>
      </w:r>
    </w:p>
    <w:p w:rsidR="00AC2FC0" w:rsidRDefault="0070208C">
      <w:pPr>
        <w:pStyle w:val="af1"/>
        <w:numPr>
          <w:ilvl w:val="1"/>
          <w:numId w:val="1"/>
        </w:numPr>
        <w:spacing w:line="300" w:lineRule="auto"/>
        <w:rPr>
          <w:rFonts w:ascii="Arial" w:hAnsi="Arial" w:cs="Arial"/>
        </w:rPr>
      </w:pPr>
      <w:r>
        <w:rPr>
          <w:rFonts w:ascii="Arial" w:hAnsi="Arial" w:cs="Arial"/>
        </w:rPr>
        <w:t>Reporting</w:t>
      </w:r>
    </w:p>
    <w:p w:rsidR="00AC2FC0" w:rsidRPr="00C25DA5" w:rsidRDefault="0070208C">
      <w:pPr>
        <w:pStyle w:val="af1"/>
        <w:numPr>
          <w:ilvl w:val="2"/>
          <w:numId w:val="1"/>
        </w:numPr>
        <w:spacing w:line="300" w:lineRule="auto"/>
        <w:ind w:hanging="317"/>
        <w:rPr>
          <w:rFonts w:ascii="Arial" w:hAnsi="Arial" w:cs="Arial"/>
          <w:color w:val="000000" w:themeColor="text1"/>
        </w:rPr>
      </w:pPr>
      <w:r w:rsidRPr="00C25DA5">
        <w:rPr>
          <w:rFonts w:ascii="Arial" w:hAnsi="Arial" w:cs="Arial"/>
          <w:color w:val="000000" w:themeColor="text1"/>
        </w:rPr>
        <w:t>Post-event report to include quantitative and qualitative indicators</w:t>
      </w:r>
    </w:p>
    <w:p w:rsidR="00AC2FC0" w:rsidRPr="00FE05B6" w:rsidRDefault="0070208C">
      <w:pPr>
        <w:pStyle w:val="af1"/>
        <w:numPr>
          <w:ilvl w:val="1"/>
          <w:numId w:val="1"/>
        </w:numPr>
        <w:spacing w:line="300" w:lineRule="auto"/>
        <w:rPr>
          <w:rFonts w:ascii="Arial" w:hAnsi="Arial" w:cs="Arial"/>
          <w:color w:val="auto"/>
        </w:rPr>
      </w:pPr>
      <w:r w:rsidRPr="00FE05B6">
        <w:rPr>
          <w:rFonts w:ascii="Arial" w:hAnsi="Arial" w:cs="Arial"/>
          <w:color w:val="auto"/>
        </w:rPr>
        <w:t>Offline event</w:t>
      </w:r>
    </w:p>
    <w:p w:rsidR="00AC2FC0" w:rsidRPr="00FE05B6" w:rsidRDefault="0070208C">
      <w:pPr>
        <w:pStyle w:val="af1"/>
        <w:numPr>
          <w:ilvl w:val="2"/>
          <w:numId w:val="1"/>
        </w:numPr>
        <w:spacing w:line="300" w:lineRule="auto"/>
        <w:rPr>
          <w:rFonts w:ascii="Arial" w:hAnsi="Arial" w:cs="Arial"/>
          <w:color w:val="auto"/>
        </w:rPr>
      </w:pPr>
      <w:r w:rsidRPr="00FE05B6">
        <w:rPr>
          <w:rFonts w:ascii="Arial" w:hAnsi="Arial" w:cs="Arial"/>
          <w:color w:val="auto"/>
        </w:rPr>
        <w:t>Suggest, plan and execute one offline event to close the program (exhibition, demo day, etc.)</w:t>
      </w:r>
    </w:p>
    <w:p w:rsidR="00AC2FC0" w:rsidRPr="00FE05B6" w:rsidRDefault="0070208C">
      <w:pPr>
        <w:pStyle w:val="af1"/>
        <w:numPr>
          <w:ilvl w:val="1"/>
          <w:numId w:val="1"/>
        </w:numPr>
        <w:spacing w:line="300" w:lineRule="auto"/>
        <w:rPr>
          <w:rFonts w:ascii="Arial" w:hAnsi="Arial" w:cs="Arial"/>
          <w:color w:val="auto"/>
        </w:rPr>
      </w:pPr>
      <w:r w:rsidRPr="00FE05B6">
        <w:rPr>
          <w:rFonts w:ascii="Arial" w:hAnsi="Arial" w:cs="Arial"/>
          <w:color w:val="auto"/>
        </w:rPr>
        <w:t>Post-program follow-up</w:t>
      </w:r>
    </w:p>
    <w:p w:rsidR="00AC2FC0" w:rsidRPr="00FE05B6" w:rsidRDefault="0070208C">
      <w:pPr>
        <w:pStyle w:val="af1"/>
        <w:numPr>
          <w:ilvl w:val="2"/>
          <w:numId w:val="1"/>
        </w:numPr>
        <w:spacing w:line="300" w:lineRule="auto"/>
        <w:rPr>
          <w:rFonts w:ascii="Arial" w:hAnsi="Arial" w:cs="Arial"/>
          <w:color w:val="auto"/>
        </w:rPr>
      </w:pPr>
      <w:r w:rsidRPr="00FE05B6">
        <w:rPr>
          <w:rFonts w:ascii="Arial" w:hAnsi="Arial" w:cs="Arial"/>
          <w:color w:val="auto"/>
        </w:rPr>
        <w:t>Establish a continuous local business support system after the program ends</w:t>
      </w:r>
    </w:p>
    <w:p w:rsidR="00AC2FC0" w:rsidRPr="00FE05B6" w:rsidRDefault="0070208C">
      <w:pPr>
        <w:pStyle w:val="af1"/>
        <w:numPr>
          <w:ilvl w:val="1"/>
          <w:numId w:val="1"/>
        </w:numPr>
        <w:spacing w:line="300" w:lineRule="auto"/>
        <w:rPr>
          <w:rFonts w:ascii="Arial" w:hAnsi="Arial" w:cs="Arial"/>
          <w:color w:val="auto"/>
        </w:rPr>
      </w:pPr>
      <w:r w:rsidRPr="00FE05B6">
        <w:rPr>
          <w:rFonts w:ascii="Arial" w:hAnsi="Arial" w:cs="Arial"/>
          <w:color w:val="auto"/>
        </w:rPr>
        <w:t>Other suggestions</w:t>
      </w:r>
    </w:p>
    <w:p w:rsidR="00AC2FC0" w:rsidRPr="00FE05B6" w:rsidRDefault="0070208C">
      <w:pPr>
        <w:pStyle w:val="af1"/>
        <w:numPr>
          <w:ilvl w:val="2"/>
          <w:numId w:val="1"/>
        </w:numPr>
        <w:spacing w:line="300" w:lineRule="auto"/>
        <w:ind w:hanging="317"/>
        <w:rPr>
          <w:rFonts w:ascii="Arial" w:hAnsi="Arial" w:cs="Arial"/>
          <w:color w:val="auto"/>
        </w:rPr>
      </w:pPr>
      <w:r w:rsidRPr="00FE05B6">
        <w:rPr>
          <w:rFonts w:ascii="Arial" w:hAnsi="Arial" w:cs="Arial"/>
          <w:color w:val="auto"/>
        </w:rPr>
        <w:t xml:space="preserve">In addition to the scope of the tasks previously presented, additional or extra proposals or ideas can be made for programs to provide participants with advanced business development to enter the ASEAN market. </w:t>
      </w:r>
    </w:p>
    <w:p w:rsidR="00AC2FC0" w:rsidRDefault="0070208C">
      <w:pPr>
        <w:pStyle w:val="af1"/>
        <w:numPr>
          <w:ilvl w:val="2"/>
          <w:numId w:val="1"/>
        </w:numPr>
        <w:spacing w:line="300" w:lineRule="auto"/>
        <w:ind w:hanging="317"/>
        <w:rPr>
          <w:rFonts w:ascii="Arial" w:hAnsi="Arial" w:cs="Arial"/>
        </w:rPr>
      </w:pPr>
      <w:r>
        <w:rPr>
          <w:rFonts w:ascii="Arial" w:hAnsi="Arial" w:cs="Arial"/>
        </w:rPr>
        <w:t>In case of inevitable circumstances such as COVID-19, if the program operation method or contents are changed and additional program planning is needed, the agency can propose additional programs following the request of KICC.</w:t>
      </w:r>
    </w:p>
    <w:p w:rsidR="00AC2FC0" w:rsidRDefault="00AC2FC0">
      <w:pPr>
        <w:pStyle w:val="af1"/>
        <w:spacing w:line="300" w:lineRule="auto"/>
        <w:ind w:left="2880"/>
        <w:rPr>
          <w:rFonts w:ascii="Arial" w:hAnsi="Arial" w:cs="Arial"/>
        </w:rPr>
      </w:pPr>
    </w:p>
    <w:p w:rsidR="00AC2FC0" w:rsidRDefault="0070208C">
      <w:pPr>
        <w:pStyle w:val="af1"/>
        <w:numPr>
          <w:ilvl w:val="0"/>
          <w:numId w:val="1"/>
        </w:numPr>
        <w:spacing w:line="300" w:lineRule="auto"/>
        <w:rPr>
          <w:rFonts w:ascii="Arial" w:hAnsi="Arial" w:cs="Arial"/>
          <w:b/>
          <w:bCs/>
        </w:rPr>
      </w:pPr>
      <w:r>
        <w:rPr>
          <w:rFonts w:ascii="Arial" w:hAnsi="Arial" w:cs="Arial"/>
          <w:b/>
          <w:bCs/>
        </w:rPr>
        <w:t>Proposal Requirements (minimum requirements)</w:t>
      </w:r>
    </w:p>
    <w:p w:rsidR="00AC2FC0" w:rsidRDefault="0070208C">
      <w:pPr>
        <w:pStyle w:val="af1"/>
        <w:numPr>
          <w:ilvl w:val="1"/>
          <w:numId w:val="1"/>
        </w:numPr>
        <w:spacing w:line="300" w:lineRule="auto"/>
        <w:rPr>
          <w:rFonts w:ascii="Arial" w:hAnsi="Arial" w:cs="Arial"/>
          <w:b/>
          <w:bCs/>
        </w:rPr>
      </w:pPr>
      <w:r>
        <w:rPr>
          <w:rFonts w:ascii="Arial" w:hAnsi="Arial" w:cs="Arial"/>
        </w:rPr>
        <w:t>Company profile</w:t>
      </w:r>
    </w:p>
    <w:p w:rsidR="00AC2FC0" w:rsidRDefault="0070208C">
      <w:pPr>
        <w:pStyle w:val="af1"/>
        <w:numPr>
          <w:ilvl w:val="2"/>
          <w:numId w:val="1"/>
        </w:numPr>
        <w:spacing w:line="300" w:lineRule="auto"/>
        <w:rPr>
          <w:rFonts w:ascii="Arial" w:hAnsi="Arial" w:cs="Arial"/>
        </w:rPr>
      </w:pPr>
      <w:r>
        <w:rPr>
          <w:rFonts w:ascii="Arial" w:hAnsi="Arial" w:cs="Arial"/>
        </w:rPr>
        <w:t>Name of the company, contact person and contact information: provide address, office and mobile number, email address and web address</w:t>
      </w:r>
    </w:p>
    <w:p w:rsidR="00AC2FC0" w:rsidRDefault="0070208C">
      <w:pPr>
        <w:pStyle w:val="af1"/>
        <w:numPr>
          <w:ilvl w:val="2"/>
          <w:numId w:val="1"/>
        </w:numPr>
        <w:spacing w:line="300" w:lineRule="auto"/>
        <w:rPr>
          <w:rFonts w:ascii="Arial" w:hAnsi="Arial" w:cs="Arial"/>
        </w:rPr>
      </w:pPr>
      <w:r>
        <w:rPr>
          <w:rFonts w:ascii="Arial" w:hAnsi="Arial" w:cs="Arial"/>
        </w:rPr>
        <w:t>Statement of ownership and list the majority and minority owners</w:t>
      </w:r>
    </w:p>
    <w:p w:rsidR="00446683" w:rsidRPr="00446683" w:rsidRDefault="0070208C" w:rsidP="00446683">
      <w:pPr>
        <w:pStyle w:val="af1"/>
        <w:numPr>
          <w:ilvl w:val="2"/>
          <w:numId w:val="1"/>
        </w:numPr>
        <w:spacing w:line="300" w:lineRule="auto"/>
        <w:rPr>
          <w:rFonts w:ascii="Arial" w:hAnsi="Arial" w:cs="Arial"/>
        </w:rPr>
      </w:pPr>
      <w:r>
        <w:rPr>
          <w:rFonts w:ascii="Arial" w:hAnsi="Arial" w:cs="Arial"/>
        </w:rPr>
        <w:t>List of subcontractors if applicable. Provide company name, contact person details and intended percentage of work to be performed by any subcontractor</w:t>
      </w:r>
    </w:p>
    <w:p w:rsidR="00AC2FC0" w:rsidRDefault="0070208C">
      <w:pPr>
        <w:pStyle w:val="af1"/>
        <w:numPr>
          <w:ilvl w:val="1"/>
          <w:numId w:val="1"/>
        </w:numPr>
        <w:spacing w:line="300" w:lineRule="auto"/>
        <w:rPr>
          <w:rFonts w:ascii="Arial" w:hAnsi="Arial" w:cs="Arial"/>
        </w:rPr>
      </w:pPr>
      <w:r>
        <w:rPr>
          <w:rFonts w:ascii="Arial" w:hAnsi="Arial" w:cs="Arial"/>
        </w:rPr>
        <w:t>Qualifications</w:t>
      </w:r>
    </w:p>
    <w:p w:rsidR="00AC2FC0" w:rsidRDefault="0070208C">
      <w:pPr>
        <w:pStyle w:val="af1"/>
        <w:numPr>
          <w:ilvl w:val="2"/>
          <w:numId w:val="1"/>
        </w:numPr>
        <w:spacing w:line="300" w:lineRule="auto"/>
        <w:rPr>
          <w:rFonts w:ascii="Arial" w:hAnsi="Arial" w:cs="Arial"/>
        </w:rPr>
      </w:pPr>
      <w:r>
        <w:rPr>
          <w:rFonts w:ascii="Arial" w:hAnsi="Arial" w:cs="Arial"/>
        </w:rPr>
        <w:lastRenderedPageBreak/>
        <w:t>Provide a brief description of your company; including its founding and history, number of employees, service areas, and awards or other forms of recognition</w:t>
      </w:r>
    </w:p>
    <w:p w:rsidR="00AC2FC0" w:rsidRDefault="0070208C">
      <w:pPr>
        <w:pStyle w:val="af1"/>
        <w:numPr>
          <w:ilvl w:val="2"/>
          <w:numId w:val="1"/>
        </w:numPr>
        <w:spacing w:line="300" w:lineRule="auto"/>
        <w:rPr>
          <w:rFonts w:ascii="Arial" w:hAnsi="Arial" w:cs="Arial"/>
        </w:rPr>
      </w:pPr>
      <w:r>
        <w:rPr>
          <w:rFonts w:ascii="Arial" w:hAnsi="Arial" w:cs="Arial"/>
        </w:rPr>
        <w:t>Provide a description of your work process</w:t>
      </w:r>
    </w:p>
    <w:p w:rsidR="00AC2FC0" w:rsidRDefault="0070208C">
      <w:pPr>
        <w:pStyle w:val="af1"/>
        <w:numPr>
          <w:ilvl w:val="1"/>
          <w:numId w:val="1"/>
        </w:numPr>
        <w:spacing w:line="300" w:lineRule="auto"/>
        <w:rPr>
          <w:rFonts w:ascii="Arial" w:hAnsi="Arial" w:cs="Arial"/>
          <w:b/>
          <w:bCs/>
        </w:rPr>
      </w:pPr>
      <w:r>
        <w:rPr>
          <w:rFonts w:ascii="Arial" w:hAnsi="Arial" w:cs="Arial"/>
        </w:rPr>
        <w:t>Experience and ability to perform this work</w:t>
      </w:r>
    </w:p>
    <w:p w:rsidR="00AC2FC0" w:rsidRDefault="0070208C">
      <w:pPr>
        <w:pStyle w:val="af1"/>
        <w:numPr>
          <w:ilvl w:val="2"/>
          <w:numId w:val="1"/>
        </w:numPr>
        <w:spacing w:line="300" w:lineRule="auto"/>
        <w:rPr>
          <w:rFonts w:ascii="Arial" w:hAnsi="Arial" w:cs="Arial"/>
        </w:rPr>
      </w:pPr>
      <w:r>
        <w:rPr>
          <w:rFonts w:ascii="Arial" w:hAnsi="Arial" w:cs="Arial"/>
        </w:rPr>
        <w:t xml:space="preserve">Provide examples of relevant work </w:t>
      </w:r>
    </w:p>
    <w:p w:rsidR="00AC2FC0" w:rsidRDefault="0070208C">
      <w:pPr>
        <w:pStyle w:val="af1"/>
        <w:numPr>
          <w:ilvl w:val="2"/>
          <w:numId w:val="1"/>
        </w:numPr>
        <w:spacing w:line="300" w:lineRule="auto"/>
        <w:rPr>
          <w:rFonts w:ascii="Arial" w:hAnsi="Arial" w:cs="Arial"/>
        </w:rPr>
      </w:pPr>
      <w:r>
        <w:rPr>
          <w:rFonts w:ascii="Arial" w:hAnsi="Arial" w:cs="Arial"/>
        </w:rPr>
        <w:t>Provide minimum of 2 client references</w:t>
      </w:r>
    </w:p>
    <w:p w:rsidR="00AC2FC0" w:rsidRDefault="0070208C">
      <w:pPr>
        <w:pStyle w:val="af1"/>
        <w:numPr>
          <w:ilvl w:val="2"/>
          <w:numId w:val="1"/>
        </w:numPr>
        <w:spacing w:line="300" w:lineRule="auto"/>
        <w:rPr>
          <w:rFonts w:ascii="Arial" w:hAnsi="Arial" w:cs="Arial"/>
          <w:b/>
          <w:bCs/>
        </w:rPr>
      </w:pPr>
      <w:r>
        <w:rPr>
          <w:rFonts w:ascii="Arial" w:hAnsi="Arial" w:cs="Arial"/>
        </w:rPr>
        <w:t>Provide the list of personnel who would be assigned to the project along with their credentials and experience</w:t>
      </w:r>
    </w:p>
    <w:p w:rsidR="00AC2FC0" w:rsidRPr="00FE05B6" w:rsidRDefault="0070208C">
      <w:pPr>
        <w:pStyle w:val="af1"/>
        <w:numPr>
          <w:ilvl w:val="1"/>
          <w:numId w:val="1"/>
        </w:numPr>
        <w:spacing w:line="300" w:lineRule="auto"/>
        <w:rPr>
          <w:rFonts w:ascii="Arial" w:hAnsi="Arial" w:cs="Arial"/>
          <w:b/>
          <w:bCs/>
          <w:color w:val="0070C0"/>
        </w:rPr>
      </w:pPr>
      <w:r>
        <w:rPr>
          <w:rFonts w:ascii="Arial" w:hAnsi="Arial" w:cs="Arial"/>
        </w:rPr>
        <w:t>Pricing</w:t>
      </w:r>
      <w:r>
        <w:rPr>
          <w:rFonts w:ascii="Arial" w:hAnsi="Arial" w:cs="Arial"/>
        </w:rPr>
        <w:br/>
      </w:r>
      <w:r w:rsidRPr="00FE05B6">
        <w:rPr>
          <w:rFonts w:ascii="Arial" w:hAnsi="Arial" w:cs="Arial"/>
          <w:color w:val="0070C0"/>
        </w:rPr>
        <w:t>Total budget: SGD 4</w:t>
      </w:r>
      <w:r w:rsidR="00446683" w:rsidRPr="00FE05B6">
        <w:rPr>
          <w:rFonts w:ascii="Arial" w:hAnsi="Arial" w:cs="Arial"/>
          <w:color w:val="0070C0"/>
        </w:rPr>
        <w:t>3</w:t>
      </w:r>
      <w:r w:rsidRPr="00FE05B6">
        <w:rPr>
          <w:rFonts w:ascii="Arial" w:hAnsi="Arial" w:cs="Arial"/>
          <w:color w:val="0070C0"/>
        </w:rPr>
        <w:t>0,000</w:t>
      </w:r>
      <w:r>
        <w:rPr>
          <w:rFonts w:ascii="Arial" w:hAnsi="Arial" w:cs="Arial"/>
        </w:rPr>
        <w:br/>
      </w:r>
      <w:r w:rsidRPr="00FE05B6">
        <w:rPr>
          <w:rFonts w:ascii="Arial" w:hAnsi="Arial" w:cs="Arial"/>
          <w:color w:val="0070C0"/>
        </w:rPr>
        <w:t>Provide cost of services in details including any possible costs and taxes</w:t>
      </w:r>
    </w:p>
    <w:p w:rsidR="00AC2FC0" w:rsidRPr="00FE05B6" w:rsidRDefault="0070208C">
      <w:pPr>
        <w:pStyle w:val="af1"/>
        <w:numPr>
          <w:ilvl w:val="2"/>
          <w:numId w:val="1"/>
        </w:numPr>
        <w:spacing w:line="300" w:lineRule="auto"/>
        <w:rPr>
          <w:rFonts w:ascii="Arial" w:hAnsi="Arial" w:cs="Arial"/>
          <w:color w:val="0070C0"/>
        </w:rPr>
      </w:pPr>
      <w:r w:rsidRPr="00FE05B6">
        <w:rPr>
          <w:rFonts w:ascii="Arial" w:hAnsi="Arial" w:cs="Arial"/>
          <w:color w:val="0070C0"/>
        </w:rPr>
        <w:t>Professional labor costs</w:t>
      </w:r>
    </w:p>
    <w:p w:rsidR="00AC2FC0" w:rsidRPr="00FE05B6" w:rsidRDefault="0070208C">
      <w:pPr>
        <w:pStyle w:val="af1"/>
        <w:numPr>
          <w:ilvl w:val="2"/>
          <w:numId w:val="1"/>
        </w:numPr>
        <w:spacing w:line="300" w:lineRule="auto"/>
        <w:rPr>
          <w:rFonts w:ascii="Arial" w:hAnsi="Arial" w:cs="Arial"/>
          <w:color w:val="0070C0"/>
        </w:rPr>
      </w:pPr>
      <w:r w:rsidRPr="00FE05B6">
        <w:rPr>
          <w:rFonts w:ascii="Arial" w:hAnsi="Arial" w:cs="Arial"/>
          <w:color w:val="0070C0"/>
        </w:rPr>
        <w:t>All necessary costs when coordinating the program</w:t>
      </w:r>
      <w:r w:rsidRPr="00FE05B6">
        <w:rPr>
          <w:rStyle w:val="aa"/>
          <w:rFonts w:ascii="Arial" w:hAnsi="Arial" w:cs="Arial"/>
          <w:b/>
          <w:bCs/>
          <w:color w:val="0070C0"/>
        </w:rPr>
        <w:footnoteReference w:id="1"/>
      </w:r>
    </w:p>
    <w:p w:rsidR="00AC2FC0" w:rsidRPr="00FE05B6" w:rsidRDefault="0070208C">
      <w:pPr>
        <w:pStyle w:val="af1"/>
        <w:numPr>
          <w:ilvl w:val="2"/>
          <w:numId w:val="1"/>
        </w:numPr>
        <w:spacing w:line="300" w:lineRule="auto"/>
        <w:rPr>
          <w:rFonts w:ascii="Arial" w:hAnsi="Arial" w:cs="Arial"/>
          <w:color w:val="0070C0"/>
        </w:rPr>
      </w:pPr>
      <w:r w:rsidRPr="00FE05B6">
        <w:rPr>
          <w:rFonts w:ascii="Arial" w:hAnsi="Arial" w:cs="Arial"/>
          <w:color w:val="0070C0"/>
        </w:rPr>
        <w:t>Any promotional materials</w:t>
      </w:r>
    </w:p>
    <w:p w:rsidR="00AC2FC0" w:rsidRPr="00FE05B6" w:rsidRDefault="0070208C">
      <w:pPr>
        <w:pStyle w:val="af1"/>
        <w:numPr>
          <w:ilvl w:val="2"/>
          <w:numId w:val="1"/>
        </w:numPr>
        <w:spacing w:line="300" w:lineRule="auto"/>
        <w:rPr>
          <w:rFonts w:ascii="Arial" w:hAnsi="Arial" w:cs="Arial"/>
          <w:color w:val="0070C0"/>
        </w:rPr>
      </w:pPr>
      <w:r w:rsidRPr="00FE05B6">
        <w:rPr>
          <w:rFonts w:ascii="Arial" w:hAnsi="Arial" w:cs="Arial"/>
          <w:color w:val="0070C0"/>
        </w:rPr>
        <w:t>Allowances for startups to cover in-country expenses</w:t>
      </w:r>
    </w:p>
    <w:p w:rsidR="00AC2FC0" w:rsidRDefault="0070208C">
      <w:pPr>
        <w:pStyle w:val="af1"/>
        <w:numPr>
          <w:ilvl w:val="2"/>
          <w:numId w:val="1"/>
        </w:numPr>
        <w:spacing w:line="300" w:lineRule="auto"/>
        <w:rPr>
          <w:rFonts w:ascii="Arial" w:hAnsi="Arial" w:cs="Arial"/>
        </w:rPr>
      </w:pPr>
      <w:r w:rsidRPr="00FE05B6">
        <w:rPr>
          <w:rFonts w:ascii="Arial" w:hAnsi="Arial" w:cs="Arial"/>
          <w:b/>
          <w:bCs/>
          <w:color w:val="0070C0"/>
        </w:rPr>
        <w:t>All prevailing taxes</w:t>
      </w:r>
      <w:r>
        <w:rPr>
          <w:rFonts w:ascii="Arial" w:hAnsi="Arial" w:cs="Arial"/>
          <w:b/>
          <w:bCs/>
        </w:rPr>
        <w:br/>
      </w:r>
    </w:p>
    <w:tbl>
      <w:tblPr>
        <w:tblpPr w:leftFromText="180" w:rightFromText="180" w:vertAnchor="text" w:tblpXSpec="right" w:tblpY="573"/>
        <w:tblW w:w="0" w:type="auto"/>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739"/>
        <w:gridCol w:w="7533"/>
      </w:tblGrid>
      <w:tr w:rsidR="00AC2FC0">
        <w:trPr>
          <w:trHeight w:val="262"/>
        </w:trPr>
        <w:tc>
          <w:tcPr>
            <w:tcW w:w="173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C2FC0" w:rsidRDefault="0070208C">
            <w:pPr>
              <w:snapToGrid w:val="0"/>
              <w:spacing w:line="300" w:lineRule="auto"/>
              <w:textAlignment w:val="baseline"/>
              <w:rPr>
                <w:rFonts w:ascii="Arial" w:eastAsia="맑은 고딕" w:hAnsi="Arial" w:cs="Arial"/>
                <w:color w:val="000000"/>
                <w:lang w:val="en-SG" w:eastAsia="zh-CN"/>
              </w:rPr>
            </w:pPr>
            <w:r>
              <w:rPr>
                <w:rFonts w:ascii="Arial" w:eastAsia="맑은 고딕" w:hAnsi="Arial" w:cs="Arial"/>
                <w:b/>
                <w:bCs/>
                <w:color w:val="000000"/>
                <w:lang w:eastAsia="zh-CN"/>
              </w:rPr>
              <w:t>Payment (%)</w:t>
            </w:r>
          </w:p>
        </w:tc>
        <w:tc>
          <w:tcPr>
            <w:tcW w:w="753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AC2FC0" w:rsidRDefault="0070208C">
            <w:pPr>
              <w:snapToGrid w:val="0"/>
              <w:spacing w:line="300" w:lineRule="auto"/>
              <w:textAlignment w:val="baseline"/>
              <w:rPr>
                <w:rFonts w:ascii="Arial" w:eastAsia="맑은 고딕" w:hAnsi="Arial" w:cs="Arial"/>
                <w:color w:val="000000"/>
                <w:lang w:val="en-SG" w:eastAsia="zh-CN"/>
              </w:rPr>
            </w:pPr>
            <w:r>
              <w:rPr>
                <w:rFonts w:ascii="Arial" w:eastAsia="맑은 고딕" w:hAnsi="Arial" w:cs="Arial"/>
                <w:b/>
                <w:bCs/>
                <w:color w:val="000000"/>
                <w:lang w:eastAsia="zh-CN"/>
              </w:rPr>
              <w:t>Payment Requirements</w:t>
            </w:r>
          </w:p>
        </w:tc>
      </w:tr>
      <w:tr w:rsidR="00AC2FC0">
        <w:trPr>
          <w:trHeight w:val="270"/>
        </w:trPr>
        <w:tc>
          <w:tcPr>
            <w:tcW w:w="1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FC0" w:rsidRDefault="0070208C">
            <w:pPr>
              <w:snapToGrid w:val="0"/>
              <w:spacing w:line="300" w:lineRule="auto"/>
              <w:jc w:val="center"/>
              <w:textAlignment w:val="baseline"/>
              <w:rPr>
                <w:rFonts w:ascii="Arial" w:eastAsia="맑은 고딕" w:hAnsi="Arial" w:cs="Arial"/>
                <w:color w:val="000000"/>
                <w:lang w:val="en-SG" w:eastAsia="zh-CN"/>
              </w:rPr>
            </w:pPr>
            <w:r>
              <w:rPr>
                <w:rFonts w:ascii="Arial" w:eastAsia="맑은 고딕" w:hAnsi="Arial" w:cs="Arial"/>
                <w:color w:val="000000"/>
                <w:lang w:eastAsia="zh-CN"/>
              </w:rPr>
              <w:t>70 %</w:t>
            </w:r>
          </w:p>
        </w:tc>
        <w:tc>
          <w:tcPr>
            <w:tcW w:w="7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FC0" w:rsidRDefault="0070208C">
            <w:pPr>
              <w:snapToGrid w:val="0"/>
              <w:spacing w:line="300" w:lineRule="auto"/>
              <w:textAlignment w:val="baseline"/>
              <w:rPr>
                <w:rFonts w:ascii="Arial" w:eastAsia="맑은 고딕" w:hAnsi="Arial" w:cs="Arial"/>
                <w:color w:val="000000"/>
                <w:lang w:val="en-SG" w:eastAsia="zh-CN"/>
              </w:rPr>
            </w:pPr>
            <w:r>
              <w:rPr>
                <w:rFonts w:ascii="Arial" w:eastAsia="맑은 고딕" w:hAnsi="Arial" w:cs="Arial"/>
                <w:color w:val="000000"/>
                <w:lang w:eastAsia="zh-CN"/>
              </w:rPr>
              <w:t>First payment of 70% within 15 days upon a contract signed</w:t>
            </w:r>
          </w:p>
        </w:tc>
      </w:tr>
      <w:tr w:rsidR="00AC2FC0">
        <w:trPr>
          <w:trHeight w:val="533"/>
        </w:trPr>
        <w:tc>
          <w:tcPr>
            <w:tcW w:w="1739"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AC2FC0" w:rsidRDefault="0070208C">
            <w:pPr>
              <w:snapToGrid w:val="0"/>
              <w:spacing w:line="300" w:lineRule="auto"/>
              <w:jc w:val="center"/>
              <w:textAlignment w:val="baseline"/>
              <w:rPr>
                <w:rFonts w:ascii="Arial" w:eastAsia="맑은 고딕" w:hAnsi="Arial" w:cs="Arial"/>
                <w:color w:val="000000"/>
                <w:lang w:val="en-SG" w:eastAsia="zh-CN"/>
              </w:rPr>
            </w:pPr>
            <w:r>
              <w:rPr>
                <w:rFonts w:ascii="Arial" w:eastAsia="맑은 고딕" w:hAnsi="Arial" w:cs="Arial"/>
                <w:color w:val="000000"/>
                <w:lang w:eastAsia="zh-CN"/>
              </w:rPr>
              <w:t>30 %</w:t>
            </w:r>
          </w:p>
        </w:tc>
        <w:tc>
          <w:tcPr>
            <w:tcW w:w="753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AC2FC0" w:rsidRDefault="0070208C">
            <w:pPr>
              <w:snapToGrid w:val="0"/>
              <w:spacing w:line="300" w:lineRule="auto"/>
              <w:textAlignment w:val="baseline"/>
              <w:rPr>
                <w:rFonts w:ascii="Arial" w:eastAsia="맑은 고딕" w:hAnsi="Arial" w:cs="Arial"/>
                <w:color w:val="000000"/>
                <w:lang w:val="en-SG" w:eastAsia="zh-CN"/>
              </w:rPr>
            </w:pPr>
            <w:r>
              <w:rPr>
                <w:rFonts w:ascii="Arial" w:eastAsia="맑은 고딕" w:hAnsi="Arial" w:cs="Arial"/>
                <w:color w:val="000000"/>
                <w:lang w:eastAsia="zh-CN"/>
              </w:rPr>
              <w:t>Paid upon the quantitative evaluation of the target and the qualitative </w:t>
            </w:r>
            <w:r>
              <w:rPr>
                <w:rFonts w:ascii="Arial" w:eastAsia="맑은 고딕" w:hAnsi="Arial" w:cs="Arial"/>
                <w:color w:val="000000"/>
                <w:lang w:eastAsia="zh-CN"/>
              </w:rPr>
              <w:br/>
              <w:t>evaluation of the performance of the task </w:t>
            </w:r>
          </w:p>
        </w:tc>
      </w:tr>
      <w:tr w:rsidR="00AC2FC0">
        <w:trPr>
          <w:trHeight w:val="533"/>
        </w:trPr>
        <w:tc>
          <w:tcPr>
            <w:tcW w:w="9272" w:type="dxa"/>
            <w:gridSpan w:val="2"/>
            <w:tcBorders>
              <w:top w:val="single" w:sz="8" w:space="0" w:color="auto"/>
              <w:left w:val="nil"/>
              <w:bottom w:val="nil"/>
              <w:right w:val="nil"/>
            </w:tcBorders>
            <w:tcMar>
              <w:top w:w="0" w:type="dxa"/>
              <w:left w:w="108" w:type="dxa"/>
              <w:bottom w:w="0" w:type="dxa"/>
              <w:right w:w="108" w:type="dxa"/>
            </w:tcMar>
            <w:vAlign w:val="center"/>
          </w:tcPr>
          <w:p w:rsidR="00AC2FC0" w:rsidRDefault="0070208C">
            <w:pPr>
              <w:pStyle w:val="af1"/>
              <w:ind w:left="22"/>
              <w:rPr>
                <w:rFonts w:ascii="Arial" w:hAnsi="Arial" w:cs="Arial"/>
                <w:i/>
                <w:iCs/>
                <w:sz w:val="18"/>
                <w:szCs w:val="18"/>
              </w:rPr>
            </w:pPr>
            <w:r>
              <w:rPr>
                <w:rFonts w:ascii="Arial" w:hAnsi="Arial" w:cs="Arial"/>
                <w:i/>
                <w:iCs/>
                <w:sz w:val="18"/>
                <w:szCs w:val="18"/>
              </w:rPr>
              <w:t xml:space="preserve">Note: Supplier (agency) may counter propose alternative payment requirements according to KICC’s approval. KICC also require suppliers to provide surety that the project will be undertaken and completed after partial payment are given in the form of company’s Letter of Guarantee and company’s cheque of equivalent amount. </w:t>
            </w:r>
          </w:p>
        </w:tc>
      </w:tr>
    </w:tbl>
    <w:p w:rsidR="00AC2FC0" w:rsidRPr="00446683" w:rsidRDefault="0070208C" w:rsidP="00446683">
      <w:pPr>
        <w:pStyle w:val="af1"/>
        <w:numPr>
          <w:ilvl w:val="0"/>
          <w:numId w:val="1"/>
        </w:numPr>
        <w:rPr>
          <w:rFonts w:ascii="Arial" w:hAnsi="Arial" w:cs="Arial"/>
        </w:rPr>
      </w:pPr>
      <w:r w:rsidRPr="00446683">
        <w:rPr>
          <w:rFonts w:ascii="Arial" w:hAnsi="Arial" w:cs="Arial"/>
          <w:b/>
          <w:bCs/>
        </w:rPr>
        <w:t>Payments</w:t>
      </w:r>
      <w:r w:rsidRPr="00446683">
        <w:rPr>
          <w:rFonts w:ascii="Arial" w:hAnsi="Arial" w:cs="Arial"/>
          <w:b/>
          <w:bCs/>
        </w:rPr>
        <w:br/>
      </w:r>
      <w:r w:rsidRPr="00446683">
        <w:rPr>
          <w:rFonts w:ascii="Arial" w:hAnsi="Arial" w:cs="Arial"/>
          <w:b/>
          <w:bCs/>
        </w:rPr>
        <w:br/>
      </w:r>
      <w:r w:rsidRPr="00446683">
        <w:rPr>
          <w:rFonts w:ascii="Arial" w:hAnsi="Arial" w:cs="Arial"/>
          <w:b/>
          <w:bCs/>
        </w:rPr>
        <w:br/>
      </w:r>
    </w:p>
    <w:p w:rsidR="00AC2FC0" w:rsidRDefault="0070208C">
      <w:pPr>
        <w:pStyle w:val="af1"/>
        <w:numPr>
          <w:ilvl w:val="0"/>
          <w:numId w:val="1"/>
        </w:numPr>
        <w:spacing w:line="300" w:lineRule="auto"/>
        <w:rPr>
          <w:rFonts w:ascii="Arial" w:hAnsi="Arial" w:cs="Arial"/>
          <w:b/>
          <w:bCs/>
        </w:rPr>
      </w:pPr>
      <w:r>
        <w:rPr>
          <w:rFonts w:ascii="Arial" w:hAnsi="Arial" w:cs="Arial"/>
          <w:b/>
          <w:bCs/>
        </w:rPr>
        <w:lastRenderedPageBreak/>
        <w:t>Evaluation Criteria</w:t>
      </w:r>
      <w:r>
        <w:rPr>
          <w:rFonts w:ascii="Arial" w:hAnsi="Arial" w:cs="Arial"/>
          <w:b/>
          <w:bCs/>
        </w:rPr>
        <w:br/>
      </w:r>
      <w:r>
        <w:rPr>
          <w:rFonts w:ascii="Arial" w:hAnsi="Arial" w:cs="Arial"/>
        </w:rPr>
        <w:t>Evaluation of submitted proposals performed under the following criteria:</w:t>
      </w:r>
    </w:p>
    <w:p w:rsidR="00AC2FC0" w:rsidRDefault="0070208C">
      <w:pPr>
        <w:pStyle w:val="af1"/>
        <w:numPr>
          <w:ilvl w:val="1"/>
          <w:numId w:val="1"/>
        </w:numPr>
        <w:spacing w:line="300" w:lineRule="auto"/>
        <w:rPr>
          <w:rFonts w:ascii="Arial" w:hAnsi="Arial" w:cs="Arial"/>
          <w:b/>
          <w:bCs/>
        </w:rPr>
      </w:pPr>
      <w:r>
        <w:rPr>
          <w:rFonts w:ascii="Arial" w:hAnsi="Arial" w:cs="Arial"/>
          <w:b/>
          <w:bCs/>
        </w:rPr>
        <w:t>Contents &amp; Feasibility</w:t>
      </w:r>
    </w:p>
    <w:p w:rsidR="00AC2FC0" w:rsidRDefault="0070208C">
      <w:pPr>
        <w:pStyle w:val="af1"/>
        <w:numPr>
          <w:ilvl w:val="2"/>
          <w:numId w:val="1"/>
        </w:numPr>
        <w:spacing w:line="300" w:lineRule="auto"/>
        <w:rPr>
          <w:rFonts w:ascii="Arial" w:hAnsi="Arial" w:cs="Arial"/>
        </w:rPr>
      </w:pPr>
      <w:r>
        <w:rPr>
          <w:rFonts w:ascii="Arial" w:hAnsi="Arial" w:cs="Arial"/>
        </w:rPr>
        <w:t>Understanding of the project objectives/ scope/ completeness or proposal</w:t>
      </w:r>
    </w:p>
    <w:p w:rsidR="00AC2FC0" w:rsidRDefault="0070208C">
      <w:pPr>
        <w:pStyle w:val="af1"/>
        <w:numPr>
          <w:ilvl w:val="2"/>
          <w:numId w:val="1"/>
        </w:numPr>
        <w:spacing w:line="300" w:lineRule="auto"/>
        <w:rPr>
          <w:rFonts w:ascii="Arial" w:hAnsi="Arial" w:cs="Arial"/>
        </w:rPr>
      </w:pPr>
      <w:r>
        <w:rPr>
          <w:rFonts w:ascii="Arial" w:hAnsi="Arial" w:cs="Arial"/>
        </w:rPr>
        <w:t xml:space="preserve"> Project schedule </w:t>
      </w:r>
    </w:p>
    <w:p w:rsidR="00AC2FC0" w:rsidRDefault="0070208C">
      <w:pPr>
        <w:pStyle w:val="af1"/>
        <w:numPr>
          <w:ilvl w:val="2"/>
          <w:numId w:val="1"/>
        </w:numPr>
        <w:spacing w:line="300" w:lineRule="auto"/>
        <w:rPr>
          <w:rFonts w:ascii="Arial" w:hAnsi="Arial" w:cs="Arial"/>
        </w:rPr>
      </w:pPr>
      <w:r>
        <w:rPr>
          <w:rFonts w:ascii="Arial" w:hAnsi="Arial" w:cs="Arial"/>
        </w:rPr>
        <w:t>Proposed methodology</w:t>
      </w:r>
    </w:p>
    <w:p w:rsidR="00AC2FC0" w:rsidRDefault="0070208C">
      <w:pPr>
        <w:pStyle w:val="af1"/>
        <w:numPr>
          <w:ilvl w:val="1"/>
          <w:numId w:val="1"/>
        </w:numPr>
        <w:spacing w:line="300" w:lineRule="auto"/>
        <w:rPr>
          <w:rFonts w:ascii="Arial" w:hAnsi="Arial" w:cs="Arial"/>
          <w:b/>
          <w:bCs/>
        </w:rPr>
      </w:pPr>
      <w:r>
        <w:rPr>
          <w:rFonts w:ascii="Arial" w:hAnsi="Arial" w:cs="Arial"/>
          <w:b/>
          <w:bCs/>
        </w:rPr>
        <w:t>Intelligibility &amp; Execution</w:t>
      </w:r>
    </w:p>
    <w:p w:rsidR="00AC2FC0" w:rsidRDefault="0070208C">
      <w:pPr>
        <w:pStyle w:val="af1"/>
        <w:numPr>
          <w:ilvl w:val="2"/>
          <w:numId w:val="1"/>
        </w:numPr>
        <w:spacing w:line="300" w:lineRule="auto"/>
        <w:rPr>
          <w:rFonts w:ascii="Arial" w:hAnsi="Arial" w:cs="Arial"/>
        </w:rPr>
      </w:pPr>
      <w:r>
        <w:rPr>
          <w:rFonts w:ascii="Arial" w:hAnsi="Arial" w:cs="Arial"/>
        </w:rPr>
        <w:t xml:space="preserve">Understand local market &amp; trend, market Analysis, marketing Strategies etc. </w:t>
      </w:r>
    </w:p>
    <w:p w:rsidR="00AC2FC0" w:rsidRDefault="0070208C">
      <w:pPr>
        <w:pStyle w:val="af1"/>
        <w:numPr>
          <w:ilvl w:val="2"/>
          <w:numId w:val="1"/>
        </w:numPr>
        <w:spacing w:line="300" w:lineRule="auto"/>
        <w:rPr>
          <w:rFonts w:ascii="Arial" w:hAnsi="Arial" w:cs="Arial"/>
        </w:rPr>
      </w:pPr>
      <w:r>
        <w:rPr>
          <w:rFonts w:ascii="Arial" w:hAnsi="Arial" w:cs="Arial"/>
        </w:rPr>
        <w:t xml:space="preserve">Operation networks (partners) </w:t>
      </w:r>
    </w:p>
    <w:p w:rsidR="00AC2FC0" w:rsidRDefault="0070208C">
      <w:pPr>
        <w:pStyle w:val="af1"/>
        <w:numPr>
          <w:ilvl w:val="2"/>
          <w:numId w:val="1"/>
        </w:numPr>
        <w:spacing w:line="300" w:lineRule="auto"/>
        <w:rPr>
          <w:rFonts w:ascii="Arial" w:hAnsi="Arial" w:cs="Arial"/>
        </w:rPr>
      </w:pPr>
      <w:r>
        <w:rPr>
          <w:rFonts w:ascii="Arial" w:hAnsi="Arial" w:cs="Arial"/>
        </w:rPr>
        <w:t>Personnel input</w:t>
      </w:r>
    </w:p>
    <w:p w:rsidR="00AC2FC0" w:rsidRDefault="0070208C">
      <w:pPr>
        <w:pStyle w:val="af1"/>
        <w:numPr>
          <w:ilvl w:val="1"/>
          <w:numId w:val="1"/>
        </w:numPr>
        <w:spacing w:line="300" w:lineRule="auto"/>
        <w:rPr>
          <w:rFonts w:ascii="Arial" w:hAnsi="Arial" w:cs="Arial"/>
          <w:b/>
          <w:bCs/>
        </w:rPr>
      </w:pPr>
      <w:r>
        <w:rPr>
          <w:rFonts w:ascii="Arial" w:hAnsi="Arial" w:cs="Arial"/>
          <w:b/>
          <w:bCs/>
        </w:rPr>
        <w:t xml:space="preserve">Experience &amp; Expertise </w:t>
      </w:r>
    </w:p>
    <w:p w:rsidR="00AC2FC0" w:rsidRDefault="0070208C">
      <w:pPr>
        <w:pStyle w:val="af1"/>
        <w:numPr>
          <w:ilvl w:val="2"/>
          <w:numId w:val="1"/>
        </w:numPr>
        <w:spacing w:line="300" w:lineRule="auto"/>
        <w:rPr>
          <w:rFonts w:ascii="Arial" w:hAnsi="Arial" w:cs="Arial"/>
        </w:rPr>
      </w:pPr>
      <w:r>
        <w:rPr>
          <w:rFonts w:ascii="Arial" w:hAnsi="Arial" w:cs="Arial"/>
        </w:rPr>
        <w:t>ICT Marketing, matching experience of relevant B2B solutions</w:t>
      </w:r>
    </w:p>
    <w:p w:rsidR="00AC2FC0" w:rsidRDefault="0070208C">
      <w:pPr>
        <w:pStyle w:val="af1"/>
        <w:numPr>
          <w:ilvl w:val="2"/>
          <w:numId w:val="1"/>
        </w:numPr>
        <w:spacing w:line="300" w:lineRule="auto"/>
        <w:rPr>
          <w:rFonts w:ascii="Arial" w:hAnsi="Arial" w:cs="Arial"/>
        </w:rPr>
      </w:pPr>
      <w:r>
        <w:rPr>
          <w:rFonts w:ascii="Arial" w:hAnsi="Arial" w:cs="Arial"/>
        </w:rPr>
        <w:t>Reputation of the firm, based on references</w:t>
      </w:r>
    </w:p>
    <w:p w:rsidR="00AC2FC0" w:rsidRDefault="0070208C">
      <w:pPr>
        <w:pStyle w:val="af1"/>
        <w:numPr>
          <w:ilvl w:val="2"/>
          <w:numId w:val="1"/>
        </w:numPr>
        <w:spacing w:line="300" w:lineRule="auto"/>
        <w:rPr>
          <w:rFonts w:ascii="Arial" w:hAnsi="Arial" w:cs="Arial"/>
        </w:rPr>
      </w:pPr>
      <w:r>
        <w:rPr>
          <w:rFonts w:ascii="Arial" w:hAnsi="Arial" w:cs="Arial"/>
        </w:rPr>
        <w:t>Professional competence of manpower</w:t>
      </w:r>
    </w:p>
    <w:p w:rsidR="00AC2FC0" w:rsidRDefault="0070208C">
      <w:pPr>
        <w:pStyle w:val="af1"/>
        <w:numPr>
          <w:ilvl w:val="2"/>
          <w:numId w:val="1"/>
        </w:numPr>
        <w:spacing w:line="300" w:lineRule="auto"/>
        <w:rPr>
          <w:rFonts w:ascii="Arial" w:hAnsi="Arial" w:cs="Arial"/>
        </w:rPr>
      </w:pPr>
      <w:r>
        <w:rPr>
          <w:rFonts w:ascii="Arial" w:hAnsi="Arial" w:cs="Arial"/>
        </w:rPr>
        <w:t>Relevant experience and qualifications of the event project team personnel assigned to the project</w:t>
      </w:r>
    </w:p>
    <w:p w:rsidR="00AC2FC0" w:rsidRDefault="0070208C">
      <w:pPr>
        <w:pStyle w:val="af1"/>
        <w:numPr>
          <w:ilvl w:val="1"/>
          <w:numId w:val="1"/>
        </w:numPr>
        <w:spacing w:line="300" w:lineRule="auto"/>
        <w:rPr>
          <w:rFonts w:ascii="Arial" w:hAnsi="Arial" w:cs="Arial"/>
          <w:b/>
          <w:bCs/>
        </w:rPr>
      </w:pPr>
      <w:r>
        <w:rPr>
          <w:rFonts w:ascii="Arial" w:hAnsi="Arial" w:cs="Arial"/>
          <w:b/>
          <w:bCs/>
        </w:rPr>
        <w:t>Pricing</w:t>
      </w:r>
    </w:p>
    <w:p w:rsidR="00AC2FC0" w:rsidRDefault="0070208C">
      <w:pPr>
        <w:pStyle w:val="af1"/>
        <w:numPr>
          <w:ilvl w:val="2"/>
          <w:numId w:val="1"/>
        </w:numPr>
        <w:spacing w:line="300" w:lineRule="auto"/>
        <w:rPr>
          <w:rFonts w:ascii="Arial" w:hAnsi="Arial" w:cs="Arial"/>
        </w:rPr>
      </w:pPr>
      <w:r>
        <w:rPr>
          <w:rFonts w:ascii="Arial" w:hAnsi="Arial" w:cs="Arial"/>
        </w:rPr>
        <w:t>Adequacy of pricing, fee structure and cost estimation</w:t>
      </w:r>
      <w:r>
        <w:rPr>
          <w:rFonts w:ascii="Arial" w:hAnsi="Arial" w:cs="Arial"/>
        </w:rPr>
        <w:br/>
      </w:r>
    </w:p>
    <w:tbl>
      <w:tblPr>
        <w:tblpPr w:leftFromText="180" w:rightFromText="180" w:vertAnchor="text" w:tblpXSpec="right" w:tblpY="342"/>
        <w:tblW w:w="916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343"/>
        <w:gridCol w:w="2645"/>
        <w:gridCol w:w="2460"/>
        <w:gridCol w:w="1719"/>
      </w:tblGrid>
      <w:tr w:rsidR="00AC2FC0">
        <w:trPr>
          <w:trHeight w:val="393"/>
        </w:trPr>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FC0" w:rsidRDefault="0070208C">
            <w:pPr>
              <w:snapToGrid w:val="0"/>
              <w:spacing w:line="276" w:lineRule="auto"/>
              <w:ind w:left="7" w:hanging="7"/>
              <w:jc w:val="center"/>
              <w:textAlignment w:val="baseline"/>
              <w:rPr>
                <w:rFonts w:ascii="맑은 고딕" w:eastAsia="맑은 고딕" w:hAnsi="맑은 고딕" w:cs="Times New Roman"/>
                <w:color w:val="000000"/>
                <w:lang w:val="en-SG" w:eastAsia="zh-CN"/>
              </w:rPr>
            </w:pPr>
            <w:r>
              <w:rPr>
                <w:rFonts w:ascii="Calibri" w:eastAsia="맑은 고딕" w:hAnsi="Calibri" w:cs="Calibri"/>
                <w:color w:val="000000"/>
                <w:lang w:eastAsia="zh-CN"/>
              </w:rPr>
              <w:t>Contents &amp; Feasibility</w:t>
            </w:r>
          </w:p>
        </w:tc>
        <w:tc>
          <w:tcPr>
            <w:tcW w:w="2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FC0" w:rsidRDefault="0070208C">
            <w:pPr>
              <w:snapToGrid w:val="0"/>
              <w:spacing w:line="276" w:lineRule="auto"/>
              <w:jc w:val="center"/>
              <w:textAlignment w:val="baseline"/>
              <w:rPr>
                <w:rFonts w:ascii="맑은 고딕" w:eastAsia="맑은 고딕" w:hAnsi="맑은 고딕" w:cs="Times New Roman"/>
                <w:color w:val="000000"/>
                <w:lang w:val="en-SG" w:eastAsia="zh-CN"/>
              </w:rPr>
            </w:pPr>
            <w:r>
              <w:rPr>
                <w:rFonts w:ascii="Calibri" w:eastAsia="맑은 고딕" w:hAnsi="Calibri" w:cs="Calibri"/>
                <w:color w:val="000000"/>
                <w:lang w:eastAsia="zh-CN"/>
              </w:rPr>
              <w:t>Intelligibility &amp; Execution</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FC0" w:rsidRDefault="0070208C">
            <w:pPr>
              <w:snapToGrid w:val="0"/>
              <w:spacing w:line="276" w:lineRule="auto"/>
              <w:jc w:val="center"/>
              <w:textAlignment w:val="baseline"/>
              <w:rPr>
                <w:rFonts w:ascii="맑은 고딕" w:eastAsia="맑은 고딕" w:hAnsi="맑은 고딕" w:cs="Times New Roman"/>
                <w:color w:val="000000"/>
                <w:lang w:val="en-SG" w:eastAsia="zh-CN"/>
              </w:rPr>
            </w:pPr>
            <w:r>
              <w:rPr>
                <w:rFonts w:ascii="Calibri" w:eastAsia="맑은 고딕" w:hAnsi="Calibri" w:cs="Calibri"/>
                <w:color w:val="000000"/>
                <w:lang w:eastAsia="zh-CN"/>
              </w:rPr>
              <w:t>Experience &amp; Expertise</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FC0" w:rsidRDefault="0070208C">
            <w:pPr>
              <w:snapToGrid w:val="0"/>
              <w:spacing w:line="276" w:lineRule="auto"/>
              <w:jc w:val="center"/>
              <w:textAlignment w:val="baseline"/>
              <w:rPr>
                <w:rFonts w:ascii="맑은 고딕" w:eastAsia="맑은 고딕" w:hAnsi="맑은 고딕" w:cs="Times New Roman"/>
                <w:color w:val="000000"/>
                <w:lang w:val="en-SG" w:eastAsia="zh-CN"/>
              </w:rPr>
            </w:pPr>
            <w:r>
              <w:rPr>
                <w:rFonts w:ascii="Calibri" w:eastAsia="맑은 고딕" w:hAnsi="Calibri" w:cs="Calibri"/>
                <w:color w:val="000000"/>
                <w:lang w:eastAsia="zh-CN"/>
              </w:rPr>
              <w:t>Pricing</w:t>
            </w:r>
          </w:p>
        </w:tc>
      </w:tr>
      <w:tr w:rsidR="00AC2FC0">
        <w:trPr>
          <w:trHeight w:val="200"/>
        </w:trPr>
        <w:tc>
          <w:tcPr>
            <w:tcW w:w="2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FC0" w:rsidRDefault="0070208C">
            <w:pPr>
              <w:snapToGrid w:val="0"/>
              <w:spacing w:line="276" w:lineRule="auto"/>
              <w:jc w:val="center"/>
              <w:textAlignment w:val="baseline"/>
              <w:rPr>
                <w:rFonts w:ascii="맑은 고딕" w:eastAsia="맑은 고딕" w:hAnsi="맑은 고딕" w:cs="Times New Roman"/>
                <w:color w:val="000000"/>
                <w:lang w:val="en-SG" w:eastAsia="zh-CN"/>
              </w:rPr>
            </w:pPr>
            <w:r>
              <w:rPr>
                <w:rFonts w:ascii="Calibri" w:eastAsia="맑은 고딕" w:hAnsi="Calibri" w:cs="Calibri"/>
                <w:color w:val="000000"/>
                <w:lang w:eastAsia="zh-CN"/>
              </w:rPr>
              <w:t>30%</w:t>
            </w:r>
          </w:p>
        </w:tc>
        <w:tc>
          <w:tcPr>
            <w:tcW w:w="2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FC0" w:rsidRDefault="0070208C">
            <w:pPr>
              <w:snapToGrid w:val="0"/>
              <w:spacing w:line="276" w:lineRule="auto"/>
              <w:jc w:val="center"/>
              <w:textAlignment w:val="baseline"/>
              <w:rPr>
                <w:rFonts w:ascii="맑은 고딕" w:eastAsia="맑은 고딕" w:hAnsi="맑은 고딕" w:cs="Times New Roman"/>
                <w:color w:val="000000"/>
                <w:lang w:val="en-SG" w:eastAsia="zh-CN"/>
              </w:rPr>
            </w:pPr>
            <w:r>
              <w:rPr>
                <w:rFonts w:ascii="Calibri" w:eastAsia="맑은 고딕" w:hAnsi="Calibri" w:cs="Calibri"/>
                <w:color w:val="000000"/>
                <w:lang w:eastAsia="zh-CN"/>
              </w:rPr>
              <w:t>30%</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FC0" w:rsidRDefault="0070208C">
            <w:pPr>
              <w:snapToGrid w:val="0"/>
              <w:spacing w:line="276" w:lineRule="auto"/>
              <w:jc w:val="center"/>
              <w:textAlignment w:val="baseline"/>
              <w:rPr>
                <w:rFonts w:ascii="맑은 고딕" w:eastAsia="맑은 고딕" w:hAnsi="맑은 고딕" w:cs="Times New Roman"/>
                <w:color w:val="000000"/>
                <w:lang w:val="en-SG" w:eastAsia="zh-CN"/>
              </w:rPr>
            </w:pPr>
            <w:r>
              <w:rPr>
                <w:rFonts w:ascii="Calibri" w:eastAsia="맑은 고딕" w:hAnsi="Calibri" w:cs="Calibri"/>
                <w:color w:val="000000"/>
                <w:lang w:eastAsia="zh-CN"/>
              </w:rPr>
              <w:t>30% </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FC0" w:rsidRDefault="0070208C">
            <w:pPr>
              <w:snapToGrid w:val="0"/>
              <w:spacing w:line="276" w:lineRule="auto"/>
              <w:jc w:val="center"/>
              <w:textAlignment w:val="baseline"/>
              <w:rPr>
                <w:rFonts w:ascii="맑은 고딕" w:eastAsia="맑은 고딕" w:hAnsi="맑은 고딕" w:cs="Times New Roman"/>
                <w:color w:val="000000"/>
                <w:lang w:val="en-SG" w:eastAsia="zh-CN"/>
              </w:rPr>
            </w:pPr>
            <w:r>
              <w:rPr>
                <w:rFonts w:ascii="Calibri" w:eastAsia="맑은 고딕" w:hAnsi="Calibri" w:cs="Calibri"/>
                <w:color w:val="000000"/>
                <w:lang w:eastAsia="zh-CN"/>
              </w:rPr>
              <w:t>10%</w:t>
            </w:r>
          </w:p>
        </w:tc>
      </w:tr>
    </w:tbl>
    <w:p w:rsidR="00AC2FC0" w:rsidRDefault="0070208C">
      <w:pPr>
        <w:spacing w:line="300" w:lineRule="auto"/>
        <w:ind w:firstLine="720"/>
        <w:rPr>
          <w:rFonts w:ascii="Arial" w:hAnsi="Arial" w:cs="Arial"/>
        </w:rPr>
      </w:pPr>
      <w:r>
        <w:rPr>
          <w:rFonts w:ascii="Arial" w:hAnsi="Arial" w:cs="Arial"/>
        </w:rPr>
        <w:t>Evaluation criteria weightage for each:</w:t>
      </w:r>
    </w:p>
    <w:p w:rsidR="00AC2FC0" w:rsidRDefault="00AC2FC0">
      <w:pPr>
        <w:spacing w:line="300" w:lineRule="auto"/>
        <w:ind w:firstLine="720"/>
        <w:rPr>
          <w:rFonts w:ascii="Arial" w:hAnsi="Arial" w:cs="Arial"/>
        </w:rPr>
      </w:pPr>
    </w:p>
    <w:p w:rsidR="00AC2FC0" w:rsidRDefault="0070208C">
      <w:pPr>
        <w:snapToGrid w:val="0"/>
        <w:spacing w:after="200" w:line="276" w:lineRule="auto"/>
        <w:textAlignment w:val="baseline"/>
        <w:rPr>
          <w:rFonts w:ascii="Calibri" w:eastAsia="맑은 고딕" w:hAnsi="Calibri" w:cs="Calibri"/>
          <w:color w:val="000000"/>
          <w:lang w:eastAsia="zh-CN"/>
        </w:rPr>
      </w:pPr>
      <w:r>
        <w:rPr>
          <w:rFonts w:ascii="Calibri" w:eastAsia="맑은 고딕" w:hAnsi="Calibri" w:cs="Calibri"/>
          <w:color w:val="000000"/>
          <w:lang w:eastAsia="zh-CN"/>
        </w:rPr>
        <w:t> </w:t>
      </w:r>
    </w:p>
    <w:p w:rsidR="007E541D" w:rsidRDefault="007E541D">
      <w:pPr>
        <w:snapToGrid w:val="0"/>
        <w:spacing w:after="200" w:line="276" w:lineRule="auto"/>
        <w:textAlignment w:val="baseline"/>
        <w:rPr>
          <w:rFonts w:ascii="맑은 고딕" w:eastAsia="맑은 고딕" w:hAnsi="맑은 고딕" w:cs="Times New Roman"/>
          <w:color w:val="000000"/>
          <w:lang w:val="en-SG" w:eastAsia="zh-CN"/>
        </w:rPr>
      </w:pPr>
    </w:p>
    <w:p w:rsidR="00AC2FC0" w:rsidRDefault="00AC2FC0">
      <w:pPr>
        <w:spacing w:line="300" w:lineRule="auto"/>
        <w:ind w:left="720"/>
        <w:rPr>
          <w:rFonts w:ascii="Arial" w:hAnsi="Arial" w:cs="Arial"/>
        </w:rPr>
      </w:pPr>
    </w:p>
    <w:p w:rsidR="00AC2FC0" w:rsidRPr="001D0D82" w:rsidRDefault="0070208C">
      <w:pPr>
        <w:pStyle w:val="af1"/>
        <w:numPr>
          <w:ilvl w:val="0"/>
          <w:numId w:val="1"/>
        </w:numPr>
        <w:spacing w:line="300" w:lineRule="auto"/>
        <w:rPr>
          <w:rFonts w:ascii="Arial" w:hAnsi="Arial" w:cs="Arial"/>
          <w:b/>
          <w:bCs/>
          <w:color w:val="000000" w:themeColor="text1"/>
        </w:rPr>
      </w:pPr>
      <w:r w:rsidRPr="001D0D82">
        <w:rPr>
          <w:rFonts w:ascii="Arial" w:hAnsi="Arial" w:cs="Arial"/>
          <w:b/>
          <w:bCs/>
          <w:color w:val="000000" w:themeColor="text1"/>
        </w:rPr>
        <w:lastRenderedPageBreak/>
        <w:t>Submission</w:t>
      </w:r>
      <w:r w:rsidRPr="001D0D82">
        <w:rPr>
          <w:rFonts w:ascii="Arial" w:hAnsi="Arial" w:cs="Arial"/>
          <w:b/>
          <w:bCs/>
          <w:color w:val="000000" w:themeColor="text1"/>
        </w:rPr>
        <w:br/>
      </w:r>
      <w:r w:rsidRPr="001D0D82">
        <w:rPr>
          <w:rFonts w:ascii="Arial" w:hAnsi="Arial" w:cs="Arial"/>
          <w:color w:val="000000" w:themeColor="text1"/>
        </w:rPr>
        <w:t xml:space="preserve">Prospective vendors may submit their proposals via email. Deadline for submission of proposal is </w:t>
      </w:r>
      <w:r w:rsidR="001D0D82" w:rsidRPr="00011A29">
        <w:rPr>
          <w:rFonts w:ascii="Arial" w:hAnsi="Arial" w:cs="Arial"/>
          <w:color w:val="0070C0"/>
        </w:rPr>
        <w:t>1</w:t>
      </w:r>
      <w:r w:rsidR="001D0D82" w:rsidRPr="00011A29">
        <w:rPr>
          <w:rFonts w:ascii="Arial" w:hAnsi="Arial" w:cs="Arial"/>
          <w:color w:val="0070C0"/>
          <w:vertAlign w:val="superscript"/>
        </w:rPr>
        <w:t>st</w:t>
      </w:r>
      <w:r w:rsidRPr="00011A29">
        <w:rPr>
          <w:rFonts w:ascii="Arial" w:hAnsi="Arial" w:cs="Arial"/>
          <w:color w:val="0070C0"/>
        </w:rPr>
        <w:t xml:space="preserve"> </w:t>
      </w:r>
      <w:r w:rsidR="001D0D82" w:rsidRPr="00011A29">
        <w:rPr>
          <w:rFonts w:ascii="Arial" w:hAnsi="Arial" w:cs="Arial"/>
          <w:color w:val="0070C0"/>
        </w:rPr>
        <w:t>September</w:t>
      </w:r>
      <w:r w:rsidRPr="00011A29">
        <w:rPr>
          <w:rFonts w:ascii="Arial" w:hAnsi="Arial" w:cs="Arial"/>
          <w:color w:val="0070C0"/>
        </w:rPr>
        <w:t xml:space="preserve"> 2023 (</w:t>
      </w:r>
      <w:r w:rsidR="001D0D82" w:rsidRPr="00011A29">
        <w:rPr>
          <w:rFonts w:ascii="Arial" w:hAnsi="Arial" w:cs="Arial"/>
          <w:color w:val="0070C0"/>
        </w:rPr>
        <w:t>Fri</w:t>
      </w:r>
      <w:r w:rsidRPr="00011A29">
        <w:rPr>
          <w:rFonts w:ascii="Arial" w:hAnsi="Arial" w:cs="Arial"/>
          <w:color w:val="0070C0"/>
        </w:rPr>
        <w:t>day), 5pm.</w:t>
      </w:r>
    </w:p>
    <w:p w:rsidR="00AC2FC0" w:rsidRPr="001D0D82" w:rsidRDefault="00AC2FC0">
      <w:pPr>
        <w:pStyle w:val="af1"/>
        <w:spacing w:line="300" w:lineRule="auto"/>
        <w:rPr>
          <w:rFonts w:ascii="Arial" w:hAnsi="Arial" w:cs="Arial"/>
          <w:b/>
          <w:bCs/>
          <w:color w:val="000000" w:themeColor="text1"/>
        </w:rPr>
      </w:pPr>
    </w:p>
    <w:p w:rsidR="00AC2FC0" w:rsidRPr="001D0D82" w:rsidRDefault="0070208C">
      <w:pPr>
        <w:pStyle w:val="af1"/>
        <w:spacing w:line="300" w:lineRule="auto"/>
        <w:rPr>
          <w:rFonts w:ascii="Arial" w:hAnsi="Arial" w:cs="Arial"/>
          <w:color w:val="000000" w:themeColor="text1"/>
        </w:rPr>
      </w:pPr>
      <w:r w:rsidRPr="001D0D82">
        <w:rPr>
          <w:rFonts w:ascii="Arial" w:hAnsi="Arial" w:cs="Arial"/>
          <w:color w:val="000000" w:themeColor="text1"/>
        </w:rPr>
        <w:t>Proposals may be sent electronically to</w:t>
      </w:r>
    </w:p>
    <w:p w:rsidR="00446683" w:rsidRPr="001D0D82" w:rsidRDefault="00446683" w:rsidP="00446683">
      <w:pPr>
        <w:pStyle w:val="af1"/>
        <w:numPr>
          <w:ilvl w:val="0"/>
          <w:numId w:val="3"/>
        </w:numPr>
        <w:spacing w:line="300" w:lineRule="auto"/>
        <w:ind w:hanging="11"/>
        <w:rPr>
          <w:rFonts w:ascii="Arial" w:hAnsi="Arial" w:cs="Arial"/>
          <w:color w:val="000000" w:themeColor="text1"/>
        </w:rPr>
      </w:pPr>
      <w:r w:rsidRPr="001D0D82">
        <w:rPr>
          <w:rFonts w:ascii="Arial" w:hAnsi="Arial" w:cs="Arial" w:hint="eastAsia"/>
          <w:color w:val="000000" w:themeColor="text1"/>
          <w:lang w:eastAsia="ko-KR"/>
        </w:rPr>
        <w:t>Alicia</w:t>
      </w:r>
      <w:r w:rsidRPr="001D0D82">
        <w:rPr>
          <w:rFonts w:ascii="Arial" w:hAnsi="Arial" w:cs="Arial"/>
          <w:color w:val="000000" w:themeColor="text1"/>
        </w:rPr>
        <w:t xml:space="preserve"> </w:t>
      </w:r>
      <w:r w:rsidRPr="001D0D82">
        <w:rPr>
          <w:rFonts w:ascii="Arial" w:hAnsi="Arial" w:cs="Arial" w:hint="eastAsia"/>
          <w:color w:val="000000" w:themeColor="text1"/>
          <w:lang w:eastAsia="ko-KR"/>
        </w:rPr>
        <w:t>Han,</w:t>
      </w:r>
      <w:r w:rsidRPr="001D0D82">
        <w:rPr>
          <w:rFonts w:ascii="Arial" w:hAnsi="Arial" w:cs="Arial"/>
          <w:color w:val="000000" w:themeColor="text1"/>
        </w:rPr>
        <w:t xml:space="preserve"> </w:t>
      </w:r>
      <w:r w:rsidRPr="001D0D82">
        <w:rPr>
          <w:rFonts w:ascii="Arial" w:hAnsi="Arial" w:cs="Arial" w:hint="eastAsia"/>
          <w:color w:val="000000" w:themeColor="text1"/>
          <w:lang w:eastAsia="ko-KR"/>
        </w:rPr>
        <w:t>Program</w:t>
      </w:r>
      <w:r w:rsidRPr="001D0D82">
        <w:rPr>
          <w:rFonts w:ascii="Arial" w:hAnsi="Arial" w:cs="Arial"/>
          <w:color w:val="000000" w:themeColor="text1"/>
        </w:rPr>
        <w:t xml:space="preserve"> </w:t>
      </w:r>
      <w:r w:rsidRPr="001D0D82">
        <w:rPr>
          <w:rFonts w:ascii="Arial" w:hAnsi="Arial" w:cs="Arial" w:hint="eastAsia"/>
          <w:color w:val="000000" w:themeColor="text1"/>
          <w:lang w:eastAsia="ko-KR"/>
        </w:rPr>
        <w:t>Manager</w:t>
      </w:r>
      <w:r w:rsidRPr="001D0D82">
        <w:rPr>
          <w:rFonts w:ascii="Arial" w:hAnsi="Arial" w:cs="Arial"/>
          <w:color w:val="000000" w:themeColor="text1"/>
        </w:rPr>
        <w:t xml:space="preserve"> </w:t>
      </w:r>
      <w:r w:rsidRPr="001D0D82">
        <w:rPr>
          <w:rFonts w:ascii="Arial" w:hAnsi="Arial" w:cs="Arial" w:hint="eastAsia"/>
          <w:color w:val="000000" w:themeColor="text1"/>
          <w:lang w:eastAsia="ko-KR"/>
        </w:rPr>
        <w:t>(</w:t>
      </w:r>
      <w:hyperlink r:id="rId8" w:history="1">
        <w:r w:rsidRPr="001D0D82">
          <w:rPr>
            <w:rStyle w:val="a7"/>
            <w:rFonts w:ascii="Arial" w:hAnsi="Arial" w:cs="Arial" w:hint="eastAsia"/>
            <w:color w:val="000000" w:themeColor="text1"/>
            <w:lang w:eastAsia="ko-KR"/>
          </w:rPr>
          <w:t>ahan</w:t>
        </w:r>
        <w:r w:rsidRPr="001D0D82">
          <w:rPr>
            <w:rStyle w:val="a7"/>
            <w:rFonts w:ascii="Arial" w:hAnsi="Arial" w:cs="Arial"/>
            <w:color w:val="000000" w:themeColor="text1"/>
            <w:lang w:eastAsia="ko-KR"/>
          </w:rPr>
          <w:t>@nipa.kr</w:t>
        </w:r>
      </w:hyperlink>
      <w:r w:rsidRPr="001D0D82">
        <w:rPr>
          <w:rFonts w:ascii="Arial" w:hAnsi="Arial" w:cs="Arial" w:hint="eastAsia"/>
          <w:color w:val="000000" w:themeColor="text1"/>
          <w:lang w:eastAsia="ko-KR"/>
        </w:rPr>
        <w:t>)</w:t>
      </w:r>
    </w:p>
    <w:p w:rsidR="00446683" w:rsidRPr="001D0D82" w:rsidRDefault="00446683" w:rsidP="00446683">
      <w:pPr>
        <w:pStyle w:val="af1"/>
        <w:numPr>
          <w:ilvl w:val="0"/>
          <w:numId w:val="3"/>
        </w:numPr>
        <w:spacing w:line="300" w:lineRule="auto"/>
        <w:ind w:hanging="11"/>
        <w:rPr>
          <w:rFonts w:ascii="Arial" w:hAnsi="Arial" w:cs="Arial"/>
          <w:color w:val="000000" w:themeColor="text1"/>
        </w:rPr>
      </w:pPr>
      <w:r w:rsidRPr="001D0D82">
        <w:rPr>
          <w:rFonts w:ascii="Arial" w:hAnsi="Arial" w:cs="Arial"/>
          <w:color w:val="000000" w:themeColor="text1"/>
        </w:rPr>
        <w:t xml:space="preserve">IL </w:t>
      </w:r>
      <w:proofErr w:type="spellStart"/>
      <w:r w:rsidRPr="001D0D82">
        <w:rPr>
          <w:rFonts w:ascii="Arial" w:hAnsi="Arial" w:cs="Arial"/>
          <w:color w:val="000000" w:themeColor="text1"/>
        </w:rPr>
        <w:t>Kyu</w:t>
      </w:r>
      <w:proofErr w:type="spellEnd"/>
      <w:r w:rsidRPr="001D0D82">
        <w:rPr>
          <w:rFonts w:ascii="Arial" w:hAnsi="Arial" w:cs="Arial"/>
          <w:color w:val="000000" w:themeColor="text1"/>
        </w:rPr>
        <w:t xml:space="preserve"> </w:t>
      </w:r>
      <w:proofErr w:type="gramStart"/>
      <w:r w:rsidRPr="001D0D82">
        <w:rPr>
          <w:rFonts w:ascii="Arial" w:hAnsi="Arial" w:cs="Arial"/>
          <w:color w:val="000000" w:themeColor="text1"/>
        </w:rPr>
        <w:t>Nam,  (</w:t>
      </w:r>
      <w:proofErr w:type="gramEnd"/>
      <w:hyperlink r:id="rId9" w:history="1">
        <w:r w:rsidRPr="001D0D82">
          <w:rPr>
            <w:rStyle w:val="a7"/>
            <w:rFonts w:ascii="Arial" w:hAnsi="Arial" w:cs="Arial"/>
            <w:color w:val="000000" w:themeColor="text1"/>
          </w:rPr>
          <w:t>ignam@nipa.kr</w:t>
        </w:r>
      </w:hyperlink>
      <w:r w:rsidRPr="001D0D82">
        <w:rPr>
          <w:rFonts w:ascii="Arial" w:hAnsi="Arial" w:cs="Arial"/>
          <w:color w:val="000000" w:themeColor="text1"/>
        </w:rPr>
        <w:t>)</w:t>
      </w:r>
    </w:p>
    <w:p w:rsidR="00AC2FC0" w:rsidRPr="001D0D82" w:rsidRDefault="0070208C">
      <w:pPr>
        <w:pStyle w:val="af1"/>
        <w:numPr>
          <w:ilvl w:val="0"/>
          <w:numId w:val="1"/>
        </w:numPr>
        <w:spacing w:line="300" w:lineRule="auto"/>
        <w:rPr>
          <w:rFonts w:ascii="Arial" w:hAnsi="Arial" w:cs="Arial"/>
          <w:color w:val="000000" w:themeColor="text1"/>
          <w:sz w:val="24"/>
          <w:szCs w:val="24"/>
        </w:rPr>
      </w:pPr>
      <w:r w:rsidRPr="001D0D82">
        <w:rPr>
          <w:rFonts w:ascii="Arial" w:hAnsi="Arial" w:cs="Arial"/>
          <w:b/>
          <w:bCs/>
          <w:color w:val="000000" w:themeColor="text1"/>
        </w:rPr>
        <w:t>Selection and Notification</w:t>
      </w:r>
      <w:r w:rsidRPr="001D0D82">
        <w:rPr>
          <w:rFonts w:ascii="Arial" w:hAnsi="Arial" w:cs="Arial"/>
          <w:b/>
          <w:bCs/>
          <w:color w:val="000000" w:themeColor="text1"/>
        </w:rPr>
        <w:br/>
      </w:r>
      <w:proofErr w:type="spellStart"/>
      <w:r w:rsidRPr="001D0D82">
        <w:rPr>
          <w:rFonts w:ascii="Arial" w:hAnsi="Arial" w:cs="Arial"/>
          <w:color w:val="000000" w:themeColor="text1"/>
        </w:rPr>
        <w:t>Notification</w:t>
      </w:r>
      <w:proofErr w:type="spellEnd"/>
      <w:r w:rsidRPr="001D0D82">
        <w:rPr>
          <w:rFonts w:ascii="Arial" w:hAnsi="Arial" w:cs="Arial"/>
          <w:color w:val="000000" w:themeColor="text1"/>
        </w:rPr>
        <w:t xml:space="preserve"> will be sent to the selected vendor in writing via email or phone call by </w:t>
      </w:r>
      <w:r w:rsidR="001D0D82" w:rsidRPr="001D0D82">
        <w:rPr>
          <w:rFonts w:ascii="Arial" w:hAnsi="Arial" w:cs="Arial"/>
          <w:color w:val="000000" w:themeColor="text1"/>
        </w:rPr>
        <w:t>beginning of September</w:t>
      </w:r>
      <w:r w:rsidRPr="001D0D82">
        <w:rPr>
          <w:rFonts w:ascii="Arial" w:hAnsi="Arial" w:cs="Arial"/>
          <w:color w:val="000000" w:themeColor="text1"/>
        </w:rPr>
        <w:t>.</w:t>
      </w:r>
      <w:r w:rsidRPr="001D0D82">
        <w:rPr>
          <w:rFonts w:ascii="Arial" w:hAnsi="Arial" w:cs="Arial"/>
          <w:b/>
          <w:bCs/>
          <w:color w:val="000000" w:themeColor="text1"/>
        </w:rPr>
        <w:br/>
      </w:r>
    </w:p>
    <w:sectPr w:rsidR="00AC2FC0" w:rsidRPr="001D0D82">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6BA" w:rsidRDefault="009B46BA">
      <w:r>
        <w:separator/>
      </w:r>
    </w:p>
  </w:endnote>
  <w:endnote w:type="continuationSeparator" w:id="0">
    <w:p w:rsidR="009B46BA" w:rsidRDefault="009B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1" w:csb0="200001FF" w:csb1="000000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C0" w:rsidRDefault="0070208C">
    <w:pPr>
      <w:pStyle w:val="a3"/>
      <w:jc w:val="center"/>
      <w:rPr>
        <w:color w:val="4F81BD"/>
      </w:rPr>
    </w:pPr>
    <w:r>
      <w:rPr>
        <w:color w:val="4F81BD"/>
      </w:rPr>
      <w:tab/>
    </w:r>
    <w:r>
      <w:rPr>
        <w:color w:val="4F81BD"/>
      </w:rPr>
      <w:tab/>
      <w:t xml:space="preserve">Page </w:t>
    </w:r>
    <w:r>
      <w:rPr>
        <w:color w:val="4F81BD"/>
      </w:rPr>
      <w:fldChar w:fldCharType="begin"/>
    </w:r>
    <w:r>
      <w:rPr>
        <w:color w:val="4F81BD"/>
      </w:rPr>
      <w:instrText xml:space="preserve"> PAGE  \* Arabic  \* MERGEFORMAT </w:instrText>
    </w:r>
    <w:r>
      <w:rPr>
        <w:color w:val="4F81BD"/>
      </w:rPr>
      <w:fldChar w:fldCharType="separate"/>
    </w:r>
    <w:r>
      <w:rPr>
        <w:noProof/>
        <w:color w:val="4F81BD"/>
      </w:rPr>
      <w:t>4</w:t>
    </w:r>
    <w:r>
      <w:rPr>
        <w:color w:val="4F81BD"/>
      </w:rPr>
      <w:fldChar w:fldCharType="end"/>
    </w:r>
    <w:r>
      <w:rPr>
        <w:color w:val="4F81BD"/>
      </w:rPr>
      <w:t xml:space="preserve"> of </w:t>
    </w:r>
    <w:r>
      <w:rPr>
        <w:color w:val="4F81BD"/>
      </w:rPr>
      <w:fldChar w:fldCharType="begin"/>
    </w:r>
    <w:r>
      <w:rPr>
        <w:color w:val="4F81BD"/>
      </w:rPr>
      <w:instrText xml:space="preserve"> NUMPAGES  \* Arabic  \* MERGEFORMAT </w:instrText>
    </w:r>
    <w:r>
      <w:rPr>
        <w:color w:val="4F81BD"/>
      </w:rPr>
      <w:fldChar w:fldCharType="separate"/>
    </w:r>
    <w:r>
      <w:rPr>
        <w:noProof/>
        <w:color w:val="4F81BD"/>
      </w:rPr>
      <w:t>4</w:t>
    </w:r>
    <w:r>
      <w:rPr>
        <w:color w:val="4F81BD"/>
      </w:rPr>
      <w:fldChar w:fldCharType="end"/>
    </w:r>
  </w:p>
  <w:p w:rsidR="00AC2FC0" w:rsidRDefault="00AC2F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6BA" w:rsidRDefault="009B46BA">
      <w:r>
        <w:separator/>
      </w:r>
    </w:p>
  </w:footnote>
  <w:footnote w:type="continuationSeparator" w:id="0">
    <w:p w:rsidR="009B46BA" w:rsidRDefault="009B46BA">
      <w:r>
        <w:continuationSeparator/>
      </w:r>
    </w:p>
  </w:footnote>
  <w:footnote w:id="1">
    <w:p w:rsidR="00AC2FC0" w:rsidRDefault="0070208C">
      <w:pPr>
        <w:pStyle w:val="a4"/>
        <w:spacing w:after="0" w:line="300" w:lineRule="auto"/>
        <w:jc w:val="both"/>
        <w:rPr>
          <w:rFonts w:ascii="Arial" w:hAnsi="Arial" w:cs="Arial"/>
          <w:sz w:val="18"/>
          <w:szCs w:val="18"/>
        </w:rPr>
      </w:pPr>
      <w:r>
        <w:rPr>
          <w:rStyle w:val="aa"/>
          <w:sz w:val="16"/>
          <w:szCs w:val="16"/>
        </w:rPr>
        <w:footnoteRef/>
      </w:r>
      <w:r>
        <w:rPr>
          <w:rFonts w:ascii="Arial" w:hAnsi="Arial" w:cs="Arial"/>
          <w:i/>
          <w:iCs/>
          <w:sz w:val="18"/>
          <w:szCs w:val="18"/>
          <w:lang w:val="en-US"/>
        </w:rPr>
        <w:t>The coordination cost refers to Airline, accommodation, Office environment such as office space, and office supply, transportation, remuneration and any miscellaneous cost. Additional programs can be planned and proposed within the relevant budget and can be executed under KICC approval due to unforeseen circumstances such as COVID.</w:t>
      </w:r>
    </w:p>
    <w:p w:rsidR="00AC2FC0" w:rsidRDefault="00AC2FC0">
      <w:pPr>
        <w:pStyle w:val="a9"/>
        <w:rPr>
          <w:lang w:val="en-S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2E7"/>
    <w:multiLevelType w:val="hybridMultilevel"/>
    <w:tmpl w:val="B5F61792"/>
    <w:lvl w:ilvl="0" w:tplc="45005F46">
      <w:start w:val="1"/>
      <w:numFmt w:val="decimal"/>
      <w:lvlText w:val="%1."/>
      <w:lvlJc w:val="left"/>
      <w:pPr>
        <w:ind w:left="720" w:hanging="360"/>
      </w:pPr>
      <w:rPr>
        <w:rFonts w:hint="default"/>
        <w:b/>
        <w:sz w:val="24"/>
      </w:rPr>
    </w:lvl>
    <w:lvl w:ilvl="1" w:tplc="A698C6C2">
      <w:start w:val="1"/>
      <w:numFmt w:val="lowerLetter"/>
      <w:lvlText w:val="%2."/>
      <w:lvlJc w:val="left"/>
      <w:pPr>
        <w:ind w:left="1440" w:hanging="360"/>
      </w:pPr>
      <w:rPr>
        <w:b w:val="0"/>
        <w:bCs w:val="0"/>
      </w:rPr>
    </w:lvl>
    <w:lvl w:ilvl="2" w:tplc="F34C43DA">
      <w:numFmt w:val="bullet"/>
      <w:lvlText w:val="-"/>
      <w:lvlJc w:val="left"/>
      <w:pPr>
        <w:ind w:left="2160" w:hanging="180"/>
      </w:pPr>
      <w:rPr>
        <w:rFonts w:ascii="Calibri" w:hAnsi="Calibri" w:cs="Calibri" w:hint="default"/>
      </w:rPr>
    </w:lvl>
    <w:lvl w:ilvl="3" w:tplc="48090001">
      <w:start w:val="1"/>
      <w:numFmt w:val="bullet"/>
      <w:lvlText w:val=""/>
      <w:lvlJc w:val="left"/>
      <w:pPr>
        <w:ind w:left="2880" w:hanging="360"/>
      </w:pPr>
      <w:rPr>
        <w:rFonts w:ascii="Symbol" w:hAnsi="Symbol"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B554D16"/>
    <w:multiLevelType w:val="hybridMultilevel"/>
    <w:tmpl w:val="DA687F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B567F51"/>
    <w:multiLevelType w:val="hybridMultilevel"/>
    <w:tmpl w:val="589E08FE"/>
    <w:lvl w:ilvl="0" w:tplc="F34C43DA">
      <w:numFmt w:val="bullet"/>
      <w:lvlText w:val="-"/>
      <w:lvlJc w:val="left"/>
      <w:pPr>
        <w:ind w:left="1800" w:hanging="360"/>
      </w:pPr>
      <w:rPr>
        <w:rFonts w:ascii="Calibri" w:hAnsi="Calibri" w:cs="Calibri" w:hint="default"/>
      </w:rPr>
    </w:lvl>
    <w:lvl w:ilvl="1" w:tplc="48090003">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C0"/>
    <w:rsid w:val="00011A29"/>
    <w:rsid w:val="00126CE8"/>
    <w:rsid w:val="001457CD"/>
    <w:rsid w:val="001C2DCB"/>
    <w:rsid w:val="001D0D82"/>
    <w:rsid w:val="00446683"/>
    <w:rsid w:val="00650FF9"/>
    <w:rsid w:val="006C6559"/>
    <w:rsid w:val="0070208C"/>
    <w:rsid w:val="007E541D"/>
    <w:rsid w:val="00820697"/>
    <w:rsid w:val="008B429B"/>
    <w:rsid w:val="009B46BA"/>
    <w:rsid w:val="00AC2FC0"/>
    <w:rsid w:val="00C25DA5"/>
    <w:rsid w:val="00C32C42"/>
    <w:rsid w:val="00E51FB3"/>
    <w:rsid w:val="00F208C3"/>
    <w:rsid w:val="00FE05B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style>
  <w:style w:type="character" w:customStyle="1" w:styleId="BalloonTextChar">
    <w:name w:val="Balloon Text Char"/>
    <w:basedOn w:val="a0"/>
    <w:semiHidden/>
    <w:rPr>
      <w:rFonts w:ascii="Segoe UI" w:hAnsi="Segoe UI" w:cs="Segoe UI"/>
      <w:sz w:val="18"/>
      <w:szCs w:val="18"/>
    </w:rPr>
  </w:style>
  <w:style w:type="character" w:customStyle="1" w:styleId="FooterChar">
    <w:name w:val="Footer Char"/>
    <w:basedOn w:val="a0"/>
  </w:style>
  <w:style w:type="character" w:customStyle="1" w:styleId="FootnoteTextChar">
    <w:name w:val="Footnote Text Char"/>
    <w:basedOn w:val="a0"/>
    <w:semiHidden/>
    <w:rPr>
      <w:sz w:val="20"/>
      <w:szCs w:val="20"/>
    </w:rPr>
  </w:style>
  <w:style w:type="paragraph" w:styleId="a3">
    <w:name w:val="footer"/>
    <w:basedOn w:val="a"/>
    <w:unhideWhenUsed/>
    <w:pPr>
      <w:tabs>
        <w:tab w:val="center" w:pos="4680"/>
        <w:tab w:val="right" w:pos="9360"/>
      </w:tabs>
    </w:pPr>
  </w:style>
  <w:style w:type="paragraph" w:styleId="a4">
    <w:name w:val="Normal (Web)"/>
    <w:basedOn w:val="a"/>
    <w:semiHidden/>
    <w:unhideWhenUsed/>
    <w:pPr>
      <w:snapToGrid w:val="0"/>
      <w:spacing w:after="200" w:line="276" w:lineRule="auto"/>
      <w:textAlignment w:val="baseline"/>
    </w:pPr>
    <w:rPr>
      <w:rFonts w:ascii="맑은 고딕" w:eastAsia="맑은 고딕" w:hAnsi="맑은 고딕" w:cs="Times New Roman"/>
      <w:color w:val="000000"/>
      <w:lang w:val="en-SG" w:eastAsia="zh-CN"/>
    </w:rPr>
  </w:style>
  <w:style w:type="paragraph" w:styleId="a5">
    <w:name w:val="Balloon Text"/>
    <w:basedOn w:val="a"/>
    <w:semiHidden/>
    <w:unhideWhenUsed/>
    <w:rPr>
      <w:rFonts w:ascii="Segoe UI" w:hAnsi="Segoe UI" w:cs="Segoe UI"/>
      <w:sz w:val="18"/>
      <w:szCs w:val="18"/>
    </w:rPr>
  </w:style>
  <w:style w:type="table" w:styleId="a6">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Pr>
      <w:color w:val="0000FF"/>
      <w:u w:val="single"/>
    </w:rPr>
  </w:style>
  <w:style w:type="paragraph" w:styleId="a8">
    <w:name w:val="List Paragraph"/>
    <w:basedOn w:val="a"/>
    <w:qFormat/>
    <w:pPr>
      <w:ind w:left="720"/>
      <w:contextualSpacing/>
    </w:pPr>
  </w:style>
  <w:style w:type="paragraph" w:styleId="a9">
    <w:name w:val="footnote text"/>
    <w:basedOn w:val="a"/>
    <w:semiHidden/>
    <w:unhideWhenUsed/>
    <w:rPr>
      <w:sz w:val="20"/>
      <w:szCs w:val="20"/>
    </w:rPr>
  </w:style>
  <w:style w:type="character" w:styleId="aa">
    <w:name w:val="footnote reference"/>
    <w:basedOn w:val="a0"/>
    <w:semiHidden/>
    <w:unhideWhenUsed/>
    <w:rPr>
      <w:vertAlign w:val="superscript"/>
    </w:rPr>
  </w:style>
  <w:style w:type="paragraph" w:styleId="ab">
    <w:name w:val="header"/>
    <w:basedOn w:val="a"/>
    <w:unhideWhenUsed/>
    <w:pPr>
      <w:tabs>
        <w:tab w:val="center" w:pos="4680"/>
        <w:tab w:val="right" w:pos="9360"/>
      </w:tabs>
    </w:pPr>
  </w:style>
  <w:style w:type="paragraph" w:customStyle="1" w:styleId="af1">
    <w:name w:val="af1"/>
    <w:basedOn w:val="a"/>
    <w:pPr>
      <w:snapToGrid w:val="0"/>
      <w:spacing w:after="200" w:line="276" w:lineRule="auto"/>
      <w:textAlignment w:val="baseline"/>
    </w:pPr>
    <w:rPr>
      <w:rFonts w:ascii="맑은 고딕" w:eastAsia="맑은 고딕" w:hAnsi="맑은 고딕" w:cs="Times New Roman"/>
      <w:color w:val="000000"/>
      <w:lang w:val="en-SG" w:eastAsia="zh-CN"/>
    </w:rPr>
  </w:style>
  <w:style w:type="character" w:customStyle="1" w:styleId="apple-converted-space">
    <w:name w:val="apple-converted-space"/>
    <w:basedOn w:val="a0"/>
  </w:style>
  <w:style w:type="character" w:styleId="ac">
    <w:name w:val="Unresolved Mention"/>
    <w:basedOn w:val="a0"/>
    <w:uiPriority w:val="99"/>
    <w:semiHidden/>
    <w:unhideWhenUsed/>
    <w:rsid w:val="0082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n@nipa.k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gnam@nipa.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6398</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2022-07-14T00:38:00Z</cp:lastPrinted>
  <dcterms:created xsi:type="dcterms:W3CDTF">2023-08-23T11:16:00Z</dcterms:created>
  <dcterms:modified xsi:type="dcterms:W3CDTF">2023-08-23T11:16:00Z</dcterms:modified>
  <cp:version>0900.0001.01</cp:version>
</cp:coreProperties>
</file>